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F27E29">
        <w:rPr>
          <w:rFonts w:ascii="Calibri" w:hAnsi="Calibri" w:cs="Times New Roman"/>
          <w:sz w:val="22"/>
          <w:szCs w:val="22"/>
        </w:rPr>
        <w:t>Ing</w:t>
      </w:r>
      <w:r w:rsidR="004B3F10" w:rsidRPr="00F27E29">
        <w:rPr>
          <w:rFonts w:ascii="Calibri" w:hAnsi="Calibri" w:cs="Times New Roman"/>
          <w:sz w:val="22"/>
          <w:szCs w:val="22"/>
        </w:rPr>
        <w:t>. Stanislav Blahut</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BD070B" w:rsidRPr="00BD070B">
        <w:rPr>
          <w:rFonts w:ascii="Calibri" w:hAnsi="Calibri" w:cs="Arial"/>
          <w:b/>
          <w:szCs w:val="22"/>
        </w:rPr>
        <w:t>MŠO, Varenská 2a – výměna ZTI a VZT</w:t>
      </w:r>
      <w:r w:rsidRPr="00C868FC">
        <w:rPr>
          <w:rFonts w:ascii="Calibri" w:hAnsi="Calibri" w:cs="Arial"/>
          <w:b/>
          <w:szCs w:val="22"/>
        </w:rPr>
        <w:t>“</w:t>
      </w:r>
      <w:r w:rsidR="0024120B">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4F62F1" w:rsidRPr="004F62F1" w:rsidRDefault="00A262FC" w:rsidP="004F62F1">
      <w:pPr>
        <w:autoSpaceDE w:val="0"/>
        <w:autoSpaceDN w:val="0"/>
        <w:adjustRightInd w:val="0"/>
        <w:spacing w:before="60"/>
        <w:ind w:left="567" w:hanging="567"/>
        <w:rPr>
          <w:rFonts w:ascii="Calibri" w:hAnsi="Calibri"/>
        </w:rPr>
      </w:pPr>
      <w:r w:rsidRPr="00E90C4C">
        <w:rPr>
          <w:rFonts w:asciiTheme="minorHAnsi" w:hAnsiTheme="minorHAnsi"/>
        </w:rPr>
        <w:tab/>
      </w:r>
      <w:r w:rsidR="00882A3A" w:rsidRPr="00E90C4C">
        <w:rPr>
          <w:rFonts w:asciiTheme="minorHAnsi" w:hAnsiTheme="minorHAnsi" w:cs="Arial"/>
        </w:rPr>
        <w:t>Předmětem plnění</w:t>
      </w:r>
      <w:r w:rsidR="00E90C4C" w:rsidRPr="00E90C4C">
        <w:rPr>
          <w:rFonts w:asciiTheme="minorHAnsi" w:hAnsiTheme="minorHAnsi" w:cs="Arial"/>
        </w:rPr>
        <w:t xml:space="preserve"> je</w:t>
      </w:r>
      <w:r w:rsidR="00BD070B">
        <w:rPr>
          <w:rFonts w:asciiTheme="minorHAnsi" w:hAnsiTheme="minorHAnsi" w:cs="Arial"/>
        </w:rPr>
        <w:t xml:space="preserve"> </w:t>
      </w:r>
      <w:r w:rsidR="004F62F1" w:rsidRPr="004F62F1">
        <w:rPr>
          <w:rFonts w:ascii="Calibri" w:hAnsi="Calibri"/>
        </w:rPr>
        <w:t>výměna stávajícího systému vzduchotechniky v prostorách stávající kuchyně objektu mateřské školy na ulici Varenská 2a</w:t>
      </w:r>
      <w:r w:rsidR="00FE080A">
        <w:rPr>
          <w:rFonts w:ascii="Calibri" w:hAnsi="Calibri"/>
        </w:rPr>
        <w:t xml:space="preserve"> (dále jen „výměna </w:t>
      </w:r>
      <w:r w:rsidR="000A1823">
        <w:rPr>
          <w:rFonts w:ascii="Calibri" w:hAnsi="Calibri"/>
        </w:rPr>
        <w:t>VZT</w:t>
      </w:r>
      <w:r w:rsidR="00FE080A">
        <w:rPr>
          <w:rFonts w:ascii="Calibri" w:hAnsi="Calibri"/>
        </w:rPr>
        <w:t>“)</w:t>
      </w:r>
      <w:r w:rsidR="004F62F1" w:rsidRPr="004F62F1">
        <w:rPr>
          <w:rFonts w:ascii="Calibri" w:hAnsi="Calibri"/>
        </w:rPr>
        <w:t xml:space="preserve">. V rámci </w:t>
      </w:r>
      <w:r w:rsidR="00C265AC">
        <w:rPr>
          <w:rFonts w:ascii="Calibri" w:hAnsi="Calibri"/>
        </w:rPr>
        <w:t>plnění</w:t>
      </w:r>
      <w:r w:rsidR="004F62F1" w:rsidRPr="004F62F1">
        <w:rPr>
          <w:rFonts w:ascii="Calibri" w:hAnsi="Calibri"/>
        </w:rPr>
        <w:t xml:space="preserve"> bude provedena demontáž stávajících rozvodů a jednotky. Nově je navržena vnitřní jednotka s účinností rekuperace 90</w:t>
      </w:r>
      <w:r w:rsidR="00FE080A">
        <w:rPr>
          <w:rFonts w:ascii="Calibri" w:hAnsi="Calibri"/>
        </w:rPr>
        <w:t> </w:t>
      </w:r>
      <w:r w:rsidR="004F62F1" w:rsidRPr="004F62F1">
        <w:rPr>
          <w:rFonts w:ascii="Calibri" w:hAnsi="Calibri"/>
        </w:rPr>
        <w:t>%, která bude umístěna do stávající místnosti kanceláře. Na střeše bude umístěna kondenzační jednotka.</w:t>
      </w:r>
    </w:p>
    <w:p w:rsidR="00C43E56" w:rsidRPr="004F62F1" w:rsidRDefault="004F62F1" w:rsidP="004F62F1">
      <w:pPr>
        <w:spacing w:before="60"/>
        <w:ind w:left="567" w:firstLine="0"/>
        <w:rPr>
          <w:rFonts w:asciiTheme="minorHAnsi" w:hAnsiTheme="minorHAnsi" w:cs="Arial"/>
        </w:rPr>
      </w:pPr>
      <w:r w:rsidRPr="004F62F1">
        <w:rPr>
          <w:rFonts w:asciiTheme="minorHAnsi" w:hAnsiTheme="minorHAnsi" w:cs="Arial"/>
        </w:rPr>
        <w:t>Předmětem plnění je rovněž výměna zařizovacích předmětů v částech sociálních zařízení, rekonstrukce připojovacích a svislých odpadů kanalizace, nové rozvody studené, teplé a cirkulační vody k vyměněným zařiz</w:t>
      </w:r>
      <w:r w:rsidR="00FC2C13">
        <w:rPr>
          <w:rFonts w:asciiTheme="minorHAnsi" w:hAnsiTheme="minorHAnsi" w:cs="Arial"/>
        </w:rPr>
        <w:t>ovacím předmětům a s tím související</w:t>
      </w:r>
      <w:r w:rsidRPr="004F62F1">
        <w:rPr>
          <w:rFonts w:asciiTheme="minorHAnsi" w:hAnsiTheme="minorHAnsi" w:cs="Arial"/>
        </w:rPr>
        <w:t xml:space="preserve"> stavební úpravy, které zahrnují výměnu obkladů a dlažeb, opravy povrchů (omítek) a maleb po provedené výměně ZTI.</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D070B"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w:t>
      </w:r>
      <w:r w:rsidR="00BD070B">
        <w:rPr>
          <w:rFonts w:asciiTheme="minorHAnsi" w:hAnsiTheme="minorHAnsi" w:cs="Arial"/>
        </w:rPr>
        <w:t>ých</w:t>
      </w:r>
      <w:r w:rsidR="00C868FC" w:rsidRPr="00C868FC">
        <w:rPr>
          <w:rFonts w:asciiTheme="minorHAnsi" w:hAnsiTheme="minorHAnsi" w:cs="Arial"/>
        </w:rPr>
        <w:t xml:space="preserve"> dokumentac</w:t>
      </w:r>
      <w:r w:rsidR="00BD070B">
        <w:rPr>
          <w:rFonts w:asciiTheme="minorHAnsi" w:hAnsiTheme="minorHAnsi" w:cs="Arial"/>
        </w:rPr>
        <w:t>í:</w:t>
      </w:r>
    </w:p>
    <w:p w:rsidR="00BD070B" w:rsidRPr="00BD070B" w:rsidRDefault="00BD070B" w:rsidP="00BD070B">
      <w:pPr>
        <w:tabs>
          <w:tab w:val="left" w:pos="851"/>
        </w:tabs>
        <w:ind w:left="851" w:hanging="284"/>
        <w:rPr>
          <w:rFonts w:asciiTheme="minorHAnsi" w:hAnsiTheme="minorHAnsi" w:cs="Arial"/>
        </w:rPr>
      </w:pPr>
      <w:r w:rsidRPr="00BD070B">
        <w:rPr>
          <w:rFonts w:asciiTheme="minorHAnsi" w:hAnsiTheme="minorHAnsi" w:cs="Arial"/>
        </w:rPr>
        <w:t>-</w:t>
      </w:r>
      <w:r w:rsidRPr="00BD070B">
        <w:rPr>
          <w:rFonts w:asciiTheme="minorHAnsi" w:hAnsiTheme="minorHAnsi" w:cs="Arial"/>
        </w:rPr>
        <w:tab/>
        <w:t>pro výměnu ZTI – v projektové dokumentaci s názvem „MŠO, Varenská 2a – výměna ZTI“, zpracované v červenci 2016 projektantem Ing. Daliborem Macurou,</w:t>
      </w:r>
    </w:p>
    <w:p w:rsidR="00BD070B" w:rsidRDefault="00BD070B" w:rsidP="00BD070B">
      <w:pPr>
        <w:tabs>
          <w:tab w:val="left" w:pos="851"/>
        </w:tabs>
        <w:ind w:left="851" w:hanging="284"/>
        <w:rPr>
          <w:rFonts w:asciiTheme="minorHAnsi" w:hAnsiTheme="minorHAnsi" w:cs="Arial"/>
        </w:rPr>
      </w:pPr>
      <w:r w:rsidRPr="00BD070B">
        <w:rPr>
          <w:rFonts w:asciiTheme="minorHAnsi" w:hAnsiTheme="minorHAnsi" w:cs="Arial"/>
        </w:rPr>
        <w:t>-</w:t>
      </w:r>
      <w:r w:rsidRPr="00BD070B">
        <w:rPr>
          <w:rFonts w:asciiTheme="minorHAnsi" w:hAnsiTheme="minorHAnsi" w:cs="Arial"/>
        </w:rPr>
        <w:tab/>
        <w:t>pro výměnu VZT – v projektové dokumentaci s názvem „Výměna vzduchotechniky v MŠO, Varenská 2a, PO“, zpracované v červnu 2018 projektantem Ing. et Ing. Lumírem Vlkem,</w:t>
      </w:r>
    </w:p>
    <w:p w:rsidR="00BF3BB2" w:rsidRPr="00C868FC" w:rsidRDefault="00BD070B" w:rsidP="00BD070B">
      <w:pPr>
        <w:ind w:left="567" w:hanging="567"/>
        <w:rPr>
          <w:rFonts w:asciiTheme="minorHAnsi" w:hAnsiTheme="minorHAnsi" w:cs="Arial"/>
        </w:rPr>
      </w:pPr>
      <w:r>
        <w:rPr>
          <w:rFonts w:asciiTheme="minorHAnsi" w:hAnsiTheme="minorHAnsi" w:cs="Arial"/>
        </w:rPr>
        <w:tab/>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D070B" w:rsidRPr="00BD070B">
        <w:rPr>
          <w:rFonts w:ascii="Calibri" w:hAnsi="Calibri" w:cs="Times New Roman"/>
          <w:sz w:val="22"/>
          <w:szCs w:val="22"/>
        </w:rPr>
        <w:t xml:space="preserve">Místem plnění je Ostrava, MŠO, Varenská 2977/2a, pozemky  </w:t>
      </w:r>
      <w:proofErr w:type="spellStart"/>
      <w:r w:rsidR="00BD070B" w:rsidRPr="00BD070B">
        <w:rPr>
          <w:rFonts w:ascii="Calibri" w:hAnsi="Calibri" w:cs="Times New Roman"/>
          <w:sz w:val="22"/>
          <w:szCs w:val="22"/>
        </w:rPr>
        <w:t>parc</w:t>
      </w:r>
      <w:proofErr w:type="spellEnd"/>
      <w:r w:rsidR="00BD070B" w:rsidRPr="00BD070B">
        <w:rPr>
          <w:rFonts w:ascii="Calibri" w:hAnsi="Calibri" w:cs="Times New Roman"/>
          <w:sz w:val="22"/>
          <w:szCs w:val="22"/>
        </w:rPr>
        <w:t xml:space="preserve">. </w:t>
      </w:r>
      <w:proofErr w:type="gramStart"/>
      <w:r w:rsidR="00BD070B" w:rsidRPr="00BD070B">
        <w:rPr>
          <w:rFonts w:ascii="Calibri" w:hAnsi="Calibri" w:cs="Times New Roman"/>
          <w:sz w:val="22"/>
          <w:szCs w:val="22"/>
        </w:rPr>
        <w:t>č.</w:t>
      </w:r>
      <w:proofErr w:type="gramEnd"/>
      <w:r w:rsidR="00BD070B" w:rsidRPr="00BD070B">
        <w:rPr>
          <w:rFonts w:ascii="Calibri" w:hAnsi="Calibri" w:cs="Times New Roman"/>
          <w:sz w:val="22"/>
          <w:szCs w:val="22"/>
        </w:rPr>
        <w:t xml:space="preserve"> 2355/4, 2355/7, katastrální území Moravská Ostrava</w:t>
      </w:r>
      <w:r w:rsidR="008B39C4">
        <w:rPr>
          <w:rFonts w:asciiTheme="minorHAnsi" w:hAnsiTheme="minorHAnsi" w:cs="Arial"/>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BD070B" w:rsidRPr="00BD070B">
        <w:rPr>
          <w:rFonts w:ascii="Calibri" w:hAnsi="Calibri" w:cs="Times New Roman"/>
          <w:b/>
          <w:sz w:val="22"/>
          <w:szCs w:val="22"/>
        </w:rPr>
        <w:t>MŠO, Varenská 2a – výměna ZTI a VZT</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C2C13" w:rsidRDefault="00FC2C13"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2C13" w:rsidRPr="00C868FC" w:rsidRDefault="00FC2C13"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bookmarkEnd w:id="0"/>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tbl>
      <w:tblPr>
        <w:tblStyle w:val="Mkatabulky"/>
        <w:tblW w:w="9072" w:type="dxa"/>
        <w:tblInd w:w="675" w:type="dxa"/>
        <w:tblLook w:val="04A0" w:firstRow="1" w:lastRow="0" w:firstColumn="1" w:lastColumn="0" w:noHBand="0" w:noVBand="1"/>
      </w:tblPr>
      <w:tblGrid>
        <w:gridCol w:w="2835"/>
        <w:gridCol w:w="2079"/>
        <w:gridCol w:w="2079"/>
        <w:gridCol w:w="2079"/>
      </w:tblGrid>
      <w:tr w:rsidR="008327D1" w:rsidTr="006D57D2">
        <w:tc>
          <w:tcPr>
            <w:tcW w:w="2835" w:type="dxa"/>
            <w:tcBorders>
              <w:tr2bl w:val="nil"/>
            </w:tcBorders>
            <w:vAlign w:val="center"/>
          </w:tcPr>
          <w:p w:rsidR="008327D1" w:rsidRPr="006D57D2" w:rsidRDefault="006D57D2" w:rsidP="008327D1">
            <w:pPr>
              <w:pStyle w:val="Normln1"/>
              <w:rPr>
                <w:rFonts w:ascii="Calibri" w:hAnsi="Calibri" w:cs="Calibri"/>
                <w:b/>
              </w:rPr>
            </w:pPr>
            <w:r w:rsidRPr="006D57D2">
              <w:rPr>
                <w:rFonts w:ascii="Calibri" w:hAnsi="Calibri" w:cs="Calibri"/>
                <w:b/>
              </w:rPr>
              <w:t>Položkový rozpočet</w:t>
            </w:r>
          </w:p>
        </w:tc>
        <w:tc>
          <w:tcPr>
            <w:tcW w:w="2079" w:type="dxa"/>
          </w:tcPr>
          <w:p w:rsidR="008327D1" w:rsidRPr="008B7C0B" w:rsidRDefault="008327D1" w:rsidP="008327D1">
            <w:pPr>
              <w:pStyle w:val="Normln1"/>
              <w:spacing w:before="120" w:after="120"/>
              <w:jc w:val="center"/>
              <w:rPr>
                <w:rFonts w:ascii="Calibri" w:hAnsi="Calibri" w:cs="Calibri"/>
                <w:b/>
              </w:rPr>
            </w:pPr>
            <w:r w:rsidRPr="008B7C0B">
              <w:rPr>
                <w:rFonts w:ascii="Calibri" w:hAnsi="Calibri" w:cs="Calibri"/>
                <w:b/>
              </w:rPr>
              <w:t>Cena bez DPH</w:t>
            </w:r>
          </w:p>
        </w:tc>
        <w:tc>
          <w:tcPr>
            <w:tcW w:w="2079" w:type="dxa"/>
          </w:tcPr>
          <w:p w:rsidR="008327D1" w:rsidRPr="008B7C0B" w:rsidRDefault="008327D1" w:rsidP="008327D1">
            <w:pPr>
              <w:pStyle w:val="Normln1"/>
              <w:spacing w:before="120" w:after="120"/>
              <w:jc w:val="center"/>
              <w:rPr>
                <w:rFonts w:ascii="Calibri" w:hAnsi="Calibri" w:cs="Calibri"/>
                <w:b/>
              </w:rPr>
            </w:pPr>
            <w:r w:rsidRPr="008B7C0B">
              <w:rPr>
                <w:rFonts w:ascii="Calibri" w:hAnsi="Calibri" w:cs="Calibri"/>
                <w:b/>
              </w:rPr>
              <w:t>DPH</w:t>
            </w:r>
          </w:p>
        </w:tc>
        <w:tc>
          <w:tcPr>
            <w:tcW w:w="2079" w:type="dxa"/>
          </w:tcPr>
          <w:p w:rsidR="008327D1" w:rsidRPr="008B7C0B" w:rsidRDefault="008327D1" w:rsidP="008327D1">
            <w:pPr>
              <w:pStyle w:val="Normln1"/>
              <w:spacing w:before="120" w:after="120"/>
              <w:jc w:val="center"/>
              <w:rPr>
                <w:rFonts w:ascii="Calibri" w:hAnsi="Calibri" w:cs="Calibri"/>
                <w:b/>
              </w:rPr>
            </w:pPr>
            <w:r w:rsidRPr="008B7C0B">
              <w:rPr>
                <w:rFonts w:ascii="Calibri" w:hAnsi="Calibri" w:cs="Calibri"/>
                <w:b/>
              </w:rPr>
              <w:t>Cena vč. DPH</w:t>
            </w:r>
          </w:p>
        </w:tc>
      </w:tr>
      <w:tr w:rsidR="008327D1" w:rsidTr="006D57D2">
        <w:tc>
          <w:tcPr>
            <w:tcW w:w="2835" w:type="dxa"/>
            <w:vAlign w:val="center"/>
          </w:tcPr>
          <w:p w:rsidR="008327D1" w:rsidRPr="006D57D2" w:rsidRDefault="006D57D2" w:rsidP="00150EAB">
            <w:pPr>
              <w:pStyle w:val="Normln1"/>
              <w:rPr>
                <w:rFonts w:ascii="Calibri" w:hAnsi="Calibri" w:cs="Calibri"/>
                <w:b/>
              </w:rPr>
            </w:pPr>
            <w:r w:rsidRPr="006D57D2">
              <w:rPr>
                <w:rFonts w:ascii="Calibri" w:hAnsi="Calibri" w:cs="Calibri"/>
                <w:b/>
              </w:rPr>
              <w:t>Rozpočet VZT</w:t>
            </w:r>
          </w:p>
        </w:tc>
        <w:tc>
          <w:tcPr>
            <w:tcW w:w="2079" w:type="dxa"/>
            <w:vAlign w:val="center"/>
          </w:tcPr>
          <w:p w:rsidR="008327D1" w:rsidRDefault="008327D1" w:rsidP="008327D1">
            <w:pPr>
              <w:pStyle w:val="Normln1"/>
              <w:jc w:val="right"/>
              <w:rPr>
                <w:rFonts w:ascii="Calibri" w:hAnsi="Calibri" w:cs="Calibri"/>
              </w:rPr>
            </w:pPr>
          </w:p>
          <w:p w:rsidR="008327D1" w:rsidRDefault="008327D1" w:rsidP="008327D1">
            <w:pPr>
              <w:pStyle w:val="Normln1"/>
              <w:jc w:val="right"/>
              <w:rPr>
                <w:rFonts w:ascii="Calibri" w:hAnsi="Calibri" w:cs="Calibri"/>
              </w:rPr>
            </w:pPr>
          </w:p>
        </w:tc>
        <w:tc>
          <w:tcPr>
            <w:tcW w:w="2079" w:type="dxa"/>
            <w:vAlign w:val="center"/>
          </w:tcPr>
          <w:p w:rsidR="008327D1" w:rsidRDefault="008327D1" w:rsidP="008327D1">
            <w:pPr>
              <w:pStyle w:val="Normln1"/>
              <w:jc w:val="right"/>
              <w:rPr>
                <w:rFonts w:ascii="Calibri" w:hAnsi="Calibri" w:cs="Calibri"/>
              </w:rPr>
            </w:pPr>
          </w:p>
        </w:tc>
        <w:tc>
          <w:tcPr>
            <w:tcW w:w="2079" w:type="dxa"/>
            <w:vAlign w:val="center"/>
          </w:tcPr>
          <w:p w:rsidR="008327D1" w:rsidRDefault="008327D1" w:rsidP="008327D1">
            <w:pPr>
              <w:pStyle w:val="Normln1"/>
              <w:jc w:val="right"/>
              <w:rPr>
                <w:rFonts w:ascii="Calibri" w:hAnsi="Calibri" w:cs="Calibri"/>
              </w:rPr>
            </w:pPr>
          </w:p>
        </w:tc>
      </w:tr>
      <w:tr w:rsidR="008327D1" w:rsidTr="006D57D2">
        <w:tc>
          <w:tcPr>
            <w:tcW w:w="2835" w:type="dxa"/>
            <w:vAlign w:val="center"/>
          </w:tcPr>
          <w:p w:rsidR="008327D1" w:rsidRPr="006D57D2" w:rsidRDefault="006D57D2" w:rsidP="00150EAB">
            <w:pPr>
              <w:pStyle w:val="Normln1"/>
              <w:rPr>
                <w:rFonts w:ascii="Calibri" w:hAnsi="Calibri" w:cs="Calibri"/>
                <w:b/>
              </w:rPr>
            </w:pPr>
            <w:r w:rsidRPr="006D57D2">
              <w:rPr>
                <w:rFonts w:ascii="Calibri" w:hAnsi="Calibri" w:cs="Calibri"/>
                <w:b/>
              </w:rPr>
              <w:t>Rozpočet ZTI – část stavební</w:t>
            </w:r>
          </w:p>
        </w:tc>
        <w:tc>
          <w:tcPr>
            <w:tcW w:w="2079" w:type="dxa"/>
            <w:vAlign w:val="center"/>
          </w:tcPr>
          <w:p w:rsidR="008327D1" w:rsidRDefault="008327D1" w:rsidP="008327D1">
            <w:pPr>
              <w:pStyle w:val="Normln1"/>
              <w:jc w:val="right"/>
              <w:rPr>
                <w:rFonts w:ascii="Calibri" w:hAnsi="Calibri" w:cs="Calibri"/>
              </w:rPr>
            </w:pPr>
          </w:p>
          <w:p w:rsidR="008327D1" w:rsidRDefault="008327D1" w:rsidP="008327D1">
            <w:pPr>
              <w:pStyle w:val="Normln1"/>
              <w:jc w:val="right"/>
              <w:rPr>
                <w:rFonts w:ascii="Calibri" w:hAnsi="Calibri" w:cs="Calibri"/>
              </w:rPr>
            </w:pPr>
          </w:p>
        </w:tc>
        <w:tc>
          <w:tcPr>
            <w:tcW w:w="2079" w:type="dxa"/>
            <w:vAlign w:val="center"/>
          </w:tcPr>
          <w:p w:rsidR="008327D1" w:rsidRDefault="008327D1" w:rsidP="008327D1">
            <w:pPr>
              <w:pStyle w:val="Normln1"/>
              <w:jc w:val="right"/>
              <w:rPr>
                <w:rFonts w:ascii="Calibri" w:hAnsi="Calibri" w:cs="Calibri"/>
              </w:rPr>
            </w:pPr>
          </w:p>
        </w:tc>
        <w:tc>
          <w:tcPr>
            <w:tcW w:w="2079" w:type="dxa"/>
            <w:vAlign w:val="center"/>
          </w:tcPr>
          <w:p w:rsidR="008327D1" w:rsidRDefault="008327D1" w:rsidP="008327D1">
            <w:pPr>
              <w:pStyle w:val="Normln1"/>
              <w:jc w:val="right"/>
              <w:rPr>
                <w:rFonts w:ascii="Calibri" w:hAnsi="Calibri" w:cs="Calibri"/>
              </w:rPr>
            </w:pPr>
          </w:p>
        </w:tc>
      </w:tr>
      <w:tr w:rsidR="008327D1" w:rsidTr="006D57D2">
        <w:tc>
          <w:tcPr>
            <w:tcW w:w="2835" w:type="dxa"/>
            <w:tcBorders>
              <w:bottom w:val="double" w:sz="4" w:space="0" w:color="auto"/>
            </w:tcBorders>
            <w:vAlign w:val="center"/>
          </w:tcPr>
          <w:p w:rsidR="008327D1" w:rsidRPr="006D57D2" w:rsidRDefault="006D57D2" w:rsidP="00150EAB">
            <w:pPr>
              <w:pStyle w:val="Normln1"/>
              <w:rPr>
                <w:rFonts w:ascii="Calibri" w:hAnsi="Calibri" w:cs="Calibri"/>
                <w:b/>
              </w:rPr>
            </w:pPr>
            <w:r w:rsidRPr="006D57D2">
              <w:rPr>
                <w:rFonts w:ascii="Calibri" w:hAnsi="Calibri" w:cs="Calibri"/>
                <w:b/>
              </w:rPr>
              <w:t>Rozpočet ZTI – část ZTI</w:t>
            </w:r>
          </w:p>
        </w:tc>
        <w:tc>
          <w:tcPr>
            <w:tcW w:w="2079" w:type="dxa"/>
            <w:tcBorders>
              <w:bottom w:val="double" w:sz="4" w:space="0" w:color="auto"/>
            </w:tcBorders>
            <w:vAlign w:val="center"/>
          </w:tcPr>
          <w:p w:rsidR="008327D1" w:rsidRDefault="008327D1" w:rsidP="008327D1">
            <w:pPr>
              <w:pStyle w:val="Normln1"/>
              <w:jc w:val="right"/>
              <w:rPr>
                <w:rFonts w:ascii="Calibri" w:hAnsi="Calibri" w:cs="Calibri"/>
              </w:rPr>
            </w:pPr>
          </w:p>
          <w:p w:rsidR="008327D1" w:rsidRDefault="008327D1" w:rsidP="008327D1">
            <w:pPr>
              <w:pStyle w:val="Normln1"/>
              <w:jc w:val="right"/>
              <w:rPr>
                <w:rFonts w:ascii="Calibri" w:hAnsi="Calibri" w:cs="Calibri"/>
              </w:rPr>
            </w:pPr>
          </w:p>
        </w:tc>
        <w:tc>
          <w:tcPr>
            <w:tcW w:w="2079" w:type="dxa"/>
            <w:tcBorders>
              <w:bottom w:val="double" w:sz="4" w:space="0" w:color="auto"/>
            </w:tcBorders>
            <w:vAlign w:val="center"/>
          </w:tcPr>
          <w:p w:rsidR="008327D1" w:rsidRDefault="008327D1" w:rsidP="008327D1">
            <w:pPr>
              <w:pStyle w:val="Normln1"/>
              <w:jc w:val="right"/>
              <w:rPr>
                <w:rFonts w:ascii="Calibri" w:hAnsi="Calibri" w:cs="Calibri"/>
              </w:rPr>
            </w:pPr>
          </w:p>
        </w:tc>
        <w:tc>
          <w:tcPr>
            <w:tcW w:w="2079" w:type="dxa"/>
            <w:tcBorders>
              <w:bottom w:val="double" w:sz="4" w:space="0" w:color="auto"/>
            </w:tcBorders>
            <w:vAlign w:val="center"/>
          </w:tcPr>
          <w:p w:rsidR="008327D1" w:rsidRDefault="008327D1" w:rsidP="008327D1">
            <w:pPr>
              <w:pStyle w:val="Normln1"/>
              <w:jc w:val="right"/>
              <w:rPr>
                <w:rFonts w:ascii="Calibri" w:hAnsi="Calibri" w:cs="Calibri"/>
              </w:rPr>
            </w:pPr>
          </w:p>
        </w:tc>
      </w:tr>
      <w:tr w:rsidR="008327D1" w:rsidTr="006D57D2">
        <w:tc>
          <w:tcPr>
            <w:tcW w:w="2835" w:type="dxa"/>
            <w:tcBorders>
              <w:top w:val="double" w:sz="4" w:space="0" w:color="auto"/>
            </w:tcBorders>
            <w:vAlign w:val="center"/>
          </w:tcPr>
          <w:p w:rsidR="008327D1" w:rsidRPr="008B7C0B" w:rsidRDefault="008327D1" w:rsidP="008327D1">
            <w:pPr>
              <w:pStyle w:val="Normln1"/>
              <w:spacing w:before="120" w:after="120"/>
              <w:rPr>
                <w:rFonts w:ascii="Calibri" w:hAnsi="Calibri" w:cs="Calibri"/>
                <w:b/>
              </w:rPr>
            </w:pPr>
            <w:r>
              <w:rPr>
                <w:rFonts w:ascii="Calibri" w:hAnsi="Calibri" w:cs="Calibri"/>
                <w:b/>
              </w:rPr>
              <w:t>Celkem</w:t>
            </w:r>
          </w:p>
        </w:tc>
        <w:tc>
          <w:tcPr>
            <w:tcW w:w="2079" w:type="dxa"/>
            <w:tcBorders>
              <w:top w:val="double" w:sz="4" w:space="0" w:color="auto"/>
            </w:tcBorders>
            <w:vAlign w:val="center"/>
          </w:tcPr>
          <w:p w:rsidR="008327D1" w:rsidRDefault="008327D1" w:rsidP="008327D1">
            <w:pPr>
              <w:pStyle w:val="Normln1"/>
              <w:jc w:val="center"/>
              <w:rPr>
                <w:rFonts w:ascii="Calibri" w:hAnsi="Calibri" w:cs="Calibri"/>
              </w:rPr>
            </w:pPr>
          </w:p>
        </w:tc>
        <w:tc>
          <w:tcPr>
            <w:tcW w:w="2079" w:type="dxa"/>
            <w:tcBorders>
              <w:top w:val="double" w:sz="4" w:space="0" w:color="auto"/>
            </w:tcBorders>
            <w:vAlign w:val="center"/>
          </w:tcPr>
          <w:p w:rsidR="008327D1" w:rsidRDefault="008327D1" w:rsidP="008327D1">
            <w:pPr>
              <w:pStyle w:val="Normln1"/>
              <w:jc w:val="center"/>
              <w:rPr>
                <w:rFonts w:ascii="Calibri" w:hAnsi="Calibri" w:cs="Calibri"/>
              </w:rPr>
            </w:pPr>
          </w:p>
        </w:tc>
        <w:tc>
          <w:tcPr>
            <w:tcW w:w="2079" w:type="dxa"/>
            <w:tcBorders>
              <w:top w:val="double" w:sz="4" w:space="0" w:color="auto"/>
            </w:tcBorders>
            <w:vAlign w:val="center"/>
          </w:tcPr>
          <w:p w:rsidR="008327D1" w:rsidRDefault="008327D1" w:rsidP="008327D1">
            <w:pPr>
              <w:pStyle w:val="Normln1"/>
              <w:jc w:val="center"/>
              <w:rPr>
                <w:rFonts w:ascii="Calibri" w:hAnsi="Calibri" w:cs="Calibri"/>
              </w:rPr>
            </w:pPr>
          </w:p>
        </w:tc>
      </w:tr>
    </w:tbl>
    <w:p w:rsidR="00536DF7" w:rsidRDefault="00536DF7" w:rsidP="00536DF7">
      <w:pPr>
        <w:pStyle w:val="Normln1"/>
        <w:ind w:left="1843" w:hanging="1276"/>
        <w:jc w:val="both"/>
        <w:rPr>
          <w:rFonts w:ascii="Calibri" w:hAnsi="Calibri" w:cs="Calibri"/>
        </w:rPr>
      </w:pPr>
    </w:p>
    <w:p w:rsidR="00536DF7" w:rsidRPr="00430146" w:rsidRDefault="00536DF7" w:rsidP="00536DF7">
      <w:pPr>
        <w:pStyle w:val="Normln1"/>
        <w:ind w:left="1843" w:hanging="1276"/>
        <w:jc w:val="both"/>
        <w:rPr>
          <w:rFonts w:ascii="Calibri" w:hAnsi="Calibri" w:cs="Calibri"/>
          <w:b/>
          <w:i/>
        </w:rPr>
      </w:pPr>
      <w:r w:rsidRPr="00430146">
        <w:rPr>
          <w:rFonts w:ascii="Calibri" w:hAnsi="Calibri" w:cs="Calibri"/>
          <w:b/>
          <w:i/>
          <w:highlight w:val="yellow"/>
        </w:rPr>
        <w:t xml:space="preserve">(doplní zhotovitel – výše DPH </w:t>
      </w:r>
      <w:r w:rsidR="00516A98" w:rsidRPr="00430146">
        <w:rPr>
          <w:rFonts w:ascii="Calibri" w:hAnsi="Calibri" w:cs="Calibri"/>
          <w:b/>
          <w:i/>
          <w:highlight w:val="yellow"/>
        </w:rPr>
        <w:t xml:space="preserve">a cena vč. DPH </w:t>
      </w:r>
      <w:r w:rsidRPr="00430146">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w:t>
      </w:r>
      <w:r w:rsidR="005F7897" w:rsidRPr="006D57D2">
        <w:rPr>
          <w:rFonts w:ascii="Calibri" w:hAnsi="Calibri"/>
          <w:sz w:val="22"/>
          <w:szCs w:val="22"/>
        </w:rPr>
        <w:t>– oceněn</w:t>
      </w:r>
      <w:r w:rsidR="006F451F" w:rsidRPr="006D57D2">
        <w:rPr>
          <w:rFonts w:ascii="Calibri" w:hAnsi="Calibri"/>
          <w:sz w:val="22"/>
          <w:szCs w:val="22"/>
        </w:rPr>
        <w:t>ý</w:t>
      </w:r>
      <w:r w:rsidR="005F7897" w:rsidRPr="006D57D2">
        <w:rPr>
          <w:rFonts w:ascii="Calibri" w:hAnsi="Calibri"/>
          <w:sz w:val="22"/>
          <w:szCs w:val="22"/>
        </w:rPr>
        <w:t xml:space="preserve"> </w:t>
      </w:r>
      <w:r w:rsidR="007B76D2" w:rsidRPr="006D57D2">
        <w:rPr>
          <w:rFonts w:ascii="Calibri" w:hAnsi="Calibri"/>
          <w:sz w:val="22"/>
          <w:szCs w:val="22"/>
        </w:rPr>
        <w:t>souhrnn</w:t>
      </w:r>
      <w:r w:rsidR="006F451F" w:rsidRPr="006D57D2">
        <w:rPr>
          <w:rFonts w:ascii="Calibri" w:hAnsi="Calibri"/>
          <w:sz w:val="22"/>
          <w:szCs w:val="22"/>
        </w:rPr>
        <w:t>ý</w:t>
      </w:r>
      <w:r w:rsidR="007B76D2" w:rsidRPr="006D57D2">
        <w:rPr>
          <w:rFonts w:ascii="Calibri" w:hAnsi="Calibri"/>
          <w:sz w:val="22"/>
          <w:szCs w:val="22"/>
        </w:rPr>
        <w:t xml:space="preserve"> </w:t>
      </w:r>
      <w:r w:rsidR="005F7897" w:rsidRPr="006D57D2">
        <w:rPr>
          <w:rFonts w:ascii="Calibri" w:hAnsi="Calibri"/>
          <w:sz w:val="22"/>
          <w:szCs w:val="22"/>
        </w:rPr>
        <w:t>list stavby</w:t>
      </w:r>
      <w:r w:rsidR="005B11BC" w:rsidRPr="006D57D2">
        <w:rPr>
          <w:rFonts w:ascii="Calibri" w:hAnsi="Calibri"/>
          <w:sz w:val="22"/>
          <w:szCs w:val="22"/>
        </w:rPr>
        <w:t xml:space="preserve"> z</w:t>
      </w:r>
      <w:r w:rsidR="00AE6510" w:rsidRPr="006D57D2">
        <w:rPr>
          <w:rFonts w:ascii="Calibri" w:hAnsi="Calibri"/>
          <w:sz w:val="22"/>
          <w:szCs w:val="22"/>
        </w:rPr>
        <w:t> </w:t>
      </w:r>
      <w:r w:rsidR="0009482A" w:rsidRPr="006D57D2">
        <w:rPr>
          <w:rFonts w:ascii="Calibri" w:hAnsi="Calibri"/>
          <w:sz w:val="22"/>
          <w:szCs w:val="22"/>
        </w:rPr>
        <w:t>oceněn</w:t>
      </w:r>
      <w:r w:rsidR="00804C6C" w:rsidRPr="006D57D2">
        <w:rPr>
          <w:rFonts w:ascii="Calibri" w:hAnsi="Calibri"/>
          <w:sz w:val="22"/>
          <w:szCs w:val="22"/>
        </w:rPr>
        <w:t>ých</w:t>
      </w:r>
      <w:r w:rsidR="005F7897" w:rsidRPr="006D57D2">
        <w:rPr>
          <w:rFonts w:ascii="Calibri" w:hAnsi="Calibri"/>
          <w:sz w:val="22"/>
          <w:szCs w:val="22"/>
        </w:rPr>
        <w:t xml:space="preserve"> položkov</w:t>
      </w:r>
      <w:r w:rsidR="00804C6C" w:rsidRPr="006D57D2">
        <w:rPr>
          <w:rFonts w:ascii="Calibri" w:hAnsi="Calibri"/>
          <w:sz w:val="22"/>
          <w:szCs w:val="22"/>
        </w:rPr>
        <w:t>ých</w:t>
      </w:r>
      <w:r w:rsidR="005F7897" w:rsidRPr="006D57D2">
        <w:rPr>
          <w:rFonts w:ascii="Calibri" w:hAnsi="Calibri"/>
          <w:sz w:val="22"/>
          <w:szCs w:val="22"/>
        </w:rPr>
        <w:t xml:space="preserve"> rozpoč</w:t>
      </w:r>
      <w:r w:rsidR="005B11BC" w:rsidRPr="006D57D2">
        <w:rPr>
          <w:rFonts w:ascii="Calibri" w:hAnsi="Calibri"/>
          <w:sz w:val="22"/>
          <w:szCs w:val="22"/>
        </w:rPr>
        <w:t>t</w:t>
      </w:r>
      <w:r w:rsidR="00804C6C" w:rsidRPr="006D57D2">
        <w:rPr>
          <w:rFonts w:ascii="Calibri" w:hAnsi="Calibri"/>
          <w:sz w:val="22"/>
          <w:szCs w:val="22"/>
        </w:rPr>
        <w:t>ů</w:t>
      </w:r>
      <w:r w:rsidR="0009482A" w:rsidRPr="006D57D2">
        <w:rPr>
          <w:rFonts w:ascii="Calibri" w:hAnsi="Calibri"/>
          <w:sz w:val="22"/>
          <w:szCs w:val="22"/>
        </w:rPr>
        <w:t>, kter</w:t>
      </w:r>
      <w:r w:rsidR="00804C6C" w:rsidRPr="006D57D2">
        <w:rPr>
          <w:rFonts w:ascii="Calibri" w:hAnsi="Calibri"/>
          <w:sz w:val="22"/>
          <w:szCs w:val="22"/>
        </w:rPr>
        <w:t>é</w:t>
      </w:r>
      <w:r w:rsidR="00826DD3" w:rsidRPr="006D57D2">
        <w:rPr>
          <w:rFonts w:ascii="Calibri" w:hAnsi="Calibri"/>
          <w:sz w:val="22"/>
          <w:szCs w:val="22"/>
        </w:rPr>
        <w:t xml:space="preserve"> </w:t>
      </w:r>
      <w:r w:rsidR="00F27E29" w:rsidRPr="006D57D2">
        <w:rPr>
          <w:rFonts w:ascii="Calibri" w:hAnsi="Calibri"/>
          <w:sz w:val="22"/>
          <w:szCs w:val="22"/>
        </w:rPr>
        <w:t>j</w:t>
      </w:r>
      <w:r w:rsidR="00804C6C" w:rsidRPr="006D57D2">
        <w:rPr>
          <w:rFonts w:ascii="Calibri" w:hAnsi="Calibri"/>
          <w:sz w:val="22"/>
          <w:szCs w:val="22"/>
        </w:rPr>
        <w:t>sou</w:t>
      </w:r>
      <w:r w:rsidR="005F7897" w:rsidRPr="006D57D2">
        <w:rPr>
          <w:rFonts w:ascii="Calibri" w:hAnsi="Calibri"/>
          <w:sz w:val="22"/>
          <w:szCs w:val="22"/>
        </w:rPr>
        <w:t xml:space="preserve"> součástí nabídky zhotovitele podané v rámci zadávacího</w:t>
      </w:r>
      <w:r w:rsidR="005F7897" w:rsidRPr="00D141ED">
        <w:rPr>
          <w:rFonts w:ascii="Calibri" w:hAnsi="Calibri"/>
          <w:sz w:val="22"/>
          <w:szCs w:val="22"/>
        </w:rPr>
        <w:t xml:space="preserve">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lastRenderedPageBreak/>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430146"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sidRPr="00FE080A">
        <w:rPr>
          <w:rFonts w:ascii="Calibri" w:hAnsi="Calibri" w:cs="Times New Roman"/>
          <w:b/>
          <w:sz w:val="22"/>
          <w:szCs w:val="22"/>
        </w:rPr>
        <w:t>6</w:t>
      </w:r>
      <w:r w:rsidR="00B558CF" w:rsidRPr="00FE080A">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w:t>
      </w:r>
      <w:r w:rsidR="008E3997">
        <w:rPr>
          <w:rFonts w:ascii="Calibri" w:hAnsi="Calibri" w:cs="Times New Roman"/>
          <w:sz w:val="22"/>
          <w:szCs w:val="22"/>
        </w:rPr>
        <w:t>pěti</w:t>
      </w:r>
      <w:r w:rsidR="00720933" w:rsidRPr="00D141ED">
        <w:rPr>
          <w:rFonts w:ascii="Calibri" w:hAnsi="Calibri" w:cs="Times New Roman"/>
          <w:sz w:val="22"/>
          <w:szCs w:val="22"/>
        </w:rPr>
        <w:t xml:space="preserve">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746EAF" w:rsidRPr="008E3711"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lastRenderedPageBreak/>
        <w:t>před zahájením realizace díla:</w:t>
      </w:r>
    </w:p>
    <w:p w:rsidR="00B11F70" w:rsidRPr="006D57D2"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67412" w:rsidRPr="00D67412" w:rsidRDefault="00D67412" w:rsidP="00D67412">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0E703B" w:rsidRPr="00D67412" w:rsidRDefault="000E703B" w:rsidP="00581AF5">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plán BOZP,</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v průběhu realizace</w:t>
      </w:r>
      <w:r w:rsidR="001B6E81" w:rsidRPr="008E3711">
        <w:rPr>
          <w:rFonts w:ascii="Calibri" w:hAnsi="Calibri"/>
        </w:rPr>
        <w:t xml:space="preserve"> </w:t>
      </w:r>
      <w:r w:rsidRPr="008E3711">
        <w:rPr>
          <w:rFonts w:ascii="Calibri" w:hAnsi="Calibri"/>
        </w:rPr>
        <w:t>díla:</w:t>
      </w:r>
    </w:p>
    <w:p w:rsidR="00FC5926" w:rsidRPr="006D57D2"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9A52E9" w:rsidRDefault="00FC5926" w:rsidP="007B0B4A">
      <w:pPr>
        <w:pStyle w:val="Normln1"/>
        <w:numPr>
          <w:ilvl w:val="0"/>
          <w:numId w:val="19"/>
        </w:numPr>
        <w:jc w:val="both"/>
        <w:textAlignment w:val="baseline"/>
        <w:rPr>
          <w:rFonts w:ascii="Calibri" w:hAnsi="Calibri"/>
        </w:rPr>
      </w:pPr>
      <w:r w:rsidRPr="009A52E9">
        <w:rPr>
          <w:rFonts w:ascii="Calibri" w:hAnsi="Calibri"/>
        </w:rPr>
        <w:t>označení stavby tabulkou s uvedením názvu stavby, investora a zhotovitele, včetně jména zodpovědných osob a termínu realizace,</w:t>
      </w:r>
    </w:p>
    <w:p w:rsidR="00192E20" w:rsidRPr="009A52E9" w:rsidRDefault="00FC5926"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zabezpečení prostoru staveniště</w:t>
      </w:r>
      <w:r w:rsidR="00BC7E08" w:rsidRPr="009A52E9">
        <w:rPr>
          <w:rFonts w:ascii="Calibri" w:hAnsi="Calibri"/>
        </w:rPr>
        <w:t xml:space="preserve"> (pracoviště)</w:t>
      </w:r>
      <w:r w:rsidRPr="009A52E9">
        <w:rPr>
          <w:rFonts w:ascii="Calibri" w:hAnsi="Calibri"/>
        </w:rPr>
        <w:t xml:space="preserve"> a jeho </w:t>
      </w:r>
      <w:r w:rsidR="004F5BEE" w:rsidRPr="009A52E9">
        <w:rPr>
          <w:rFonts w:ascii="Calibri" w:hAnsi="Calibri"/>
        </w:rPr>
        <w:t>zařízení</w:t>
      </w:r>
      <w:r w:rsidR="00245B7C" w:rsidRPr="009A52E9">
        <w:rPr>
          <w:rFonts w:ascii="Calibri" w:hAnsi="Calibri"/>
        </w:rPr>
        <w:t xml:space="preserve"> po celou dobu výstavby,</w:t>
      </w:r>
    </w:p>
    <w:p w:rsidR="00BC7E08" w:rsidRPr="009A52E9" w:rsidRDefault="009A52E9"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 xml:space="preserve">zajištění </w:t>
      </w:r>
      <w:r w:rsidR="005F73A0" w:rsidRPr="009A52E9">
        <w:rPr>
          <w:rFonts w:ascii="Calibri" w:hAnsi="Calibri"/>
        </w:rPr>
        <w:t>schůdnost</w:t>
      </w:r>
      <w:r w:rsidRPr="009A52E9">
        <w:rPr>
          <w:rFonts w:ascii="Calibri" w:hAnsi="Calibri"/>
        </w:rPr>
        <w:t>i</w:t>
      </w:r>
      <w:r w:rsidR="005F73A0" w:rsidRPr="009A52E9">
        <w:rPr>
          <w:rFonts w:ascii="Calibri" w:hAnsi="Calibri"/>
        </w:rPr>
        <w:t>, sjízdnost</w:t>
      </w:r>
      <w:r w:rsidRPr="009A52E9">
        <w:rPr>
          <w:rFonts w:ascii="Calibri" w:hAnsi="Calibri"/>
        </w:rPr>
        <w:t>i</w:t>
      </w:r>
      <w:r w:rsidR="005F73A0" w:rsidRPr="009A52E9">
        <w:rPr>
          <w:rFonts w:ascii="Calibri" w:hAnsi="Calibri"/>
        </w:rPr>
        <w:t xml:space="preserve"> a čištění </w:t>
      </w:r>
      <w:r w:rsidR="000A25F3">
        <w:rPr>
          <w:rFonts w:ascii="Calibri" w:hAnsi="Calibri"/>
        </w:rPr>
        <w:t>komunikací</w:t>
      </w:r>
      <w:r w:rsidR="005F73A0" w:rsidRPr="009A52E9">
        <w:rPr>
          <w:rFonts w:ascii="Calibri" w:hAnsi="Calibri"/>
        </w:rPr>
        <w:t xml:space="preserve"> užívaných pro přepravu stavebního materiálu a odvoz odpadů,</w:t>
      </w:r>
    </w:p>
    <w:p w:rsidR="006F3678" w:rsidRDefault="006F3678" w:rsidP="007B0B4A">
      <w:pPr>
        <w:pStyle w:val="Odstavecseseznamem"/>
        <w:numPr>
          <w:ilvl w:val="0"/>
          <w:numId w:val="19"/>
        </w:numPr>
        <w:jc w:val="both"/>
        <w:rPr>
          <w:rFonts w:ascii="Calibri" w:eastAsia="Calibri" w:hAnsi="Calibri" w:cs="Arial"/>
          <w:sz w:val="22"/>
          <w:szCs w:val="22"/>
          <w:lang w:eastAsia="en-US"/>
        </w:rPr>
      </w:pPr>
      <w:r w:rsidRPr="009A52E9">
        <w:rPr>
          <w:rFonts w:ascii="Calibri" w:eastAsia="Calibri" w:hAnsi="Calibri" w:cs="Arial"/>
          <w:sz w:val="22"/>
          <w:szCs w:val="22"/>
          <w:lang w:eastAsia="en-US"/>
        </w:rPr>
        <w:t>zabezpečení podmínek stanovených v dokladové části projektu (např. správců inženýrských sítí, atd.),</w:t>
      </w:r>
    </w:p>
    <w:p w:rsidR="007C5406" w:rsidRPr="009A52E9" w:rsidRDefault="007C5406" w:rsidP="007C5406">
      <w:pPr>
        <w:pStyle w:val="Odstavecseseznamem"/>
        <w:numPr>
          <w:ilvl w:val="0"/>
          <w:numId w:val="19"/>
        </w:numPr>
        <w:jc w:val="both"/>
        <w:rPr>
          <w:rFonts w:ascii="Calibri" w:hAnsi="Calibri"/>
          <w:noProof/>
          <w:sz w:val="22"/>
          <w:szCs w:val="22"/>
        </w:rPr>
      </w:pPr>
      <w:r w:rsidRPr="009A52E9">
        <w:rPr>
          <w:rFonts w:ascii="Calibri" w:hAnsi="Calibri"/>
          <w:noProof/>
          <w:sz w:val="22"/>
          <w:szCs w:val="22"/>
        </w:rPr>
        <w:t>po celou dobu musí být zajištěn přístup k nemovitostem, musí být omezena hlučnost a prašnost při realizaci prací,</w:t>
      </w:r>
    </w:p>
    <w:p w:rsidR="00AA5B72" w:rsidRDefault="00F50ADD" w:rsidP="007B0B4A">
      <w:pPr>
        <w:pStyle w:val="Normln1"/>
        <w:numPr>
          <w:ilvl w:val="0"/>
          <w:numId w:val="19"/>
        </w:numPr>
        <w:jc w:val="both"/>
        <w:textAlignment w:val="baseline"/>
        <w:rPr>
          <w:rFonts w:ascii="Calibri" w:hAnsi="Calibri"/>
        </w:rPr>
      </w:pPr>
      <w:r w:rsidRPr="009A52E9">
        <w:rPr>
          <w:rFonts w:ascii="Calibri" w:hAnsi="Calibri"/>
        </w:rPr>
        <w:t>odstranění škod vzniklých v důsledku činnosti zhotovitele</w:t>
      </w:r>
      <w:r w:rsidR="008622BA" w:rsidRPr="009A52E9">
        <w:rPr>
          <w:rFonts w:ascii="Calibri" w:hAnsi="Calibri"/>
        </w:rPr>
        <w:t>,</w:t>
      </w:r>
      <w:r w:rsidR="00FC5926" w:rsidRPr="009A52E9">
        <w:rPr>
          <w:rFonts w:ascii="Calibri" w:hAnsi="Calibri"/>
        </w:rPr>
        <w:t xml:space="preserve"> </w:t>
      </w:r>
      <w:r w:rsidRPr="009A52E9">
        <w:rPr>
          <w:rFonts w:ascii="Calibri" w:hAnsi="Calibri"/>
        </w:rPr>
        <w:t>případně nahrazení újmy</w:t>
      </w:r>
      <w:r w:rsidR="00683BAB" w:rsidRPr="009A52E9">
        <w:rPr>
          <w:rFonts w:ascii="Calibri" w:hAnsi="Calibri"/>
        </w:rPr>
        <w:t xml:space="preserve"> </w:t>
      </w:r>
      <w:r w:rsidR="005E512D" w:rsidRPr="009A52E9">
        <w:rPr>
          <w:rFonts w:ascii="Calibri" w:hAnsi="Calibri"/>
        </w:rPr>
        <w:t>nejpozději do předání díl</w:t>
      </w:r>
      <w:r w:rsidR="00F80253" w:rsidRPr="009A52E9">
        <w:rPr>
          <w:rFonts w:ascii="Calibri" w:hAnsi="Calibri"/>
        </w:rPr>
        <w:t>a, nedohod</w:t>
      </w:r>
      <w:r w:rsidR="000E71E7">
        <w:rPr>
          <w:rFonts w:ascii="Calibri" w:hAnsi="Calibri"/>
        </w:rPr>
        <w:t>n</w:t>
      </w:r>
      <w:r w:rsidR="00F80253" w:rsidRPr="009A52E9">
        <w:rPr>
          <w:rFonts w:ascii="Calibri" w:hAnsi="Calibri"/>
        </w:rPr>
        <w:t>ou-li se strany jinak,</w:t>
      </w:r>
    </w:p>
    <w:p w:rsidR="00291867" w:rsidRPr="009A52E9" w:rsidRDefault="00291867" w:rsidP="00291867">
      <w:pPr>
        <w:pStyle w:val="Normln1"/>
        <w:numPr>
          <w:ilvl w:val="0"/>
          <w:numId w:val="19"/>
        </w:numPr>
        <w:jc w:val="both"/>
        <w:textAlignment w:val="baseline"/>
        <w:rPr>
          <w:rFonts w:ascii="Calibri" w:hAnsi="Calibri"/>
        </w:rPr>
      </w:pPr>
      <w:r w:rsidRPr="00291867">
        <w:rPr>
          <w:rFonts w:ascii="Calibri" w:hAnsi="Calibri"/>
        </w:rPr>
        <w:t>zajištění koordinace stavby s TDI a koordinátorem BOZP</w:t>
      </w:r>
      <w:r w:rsidR="00E3560B">
        <w:rPr>
          <w:rFonts w:ascii="Calibri" w:hAnsi="Calibri"/>
        </w:rPr>
        <w:t>,</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6D57D2"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D67412" w:rsidRDefault="007B3F77" w:rsidP="0041090B">
      <w:pPr>
        <w:pStyle w:val="Normln1"/>
        <w:numPr>
          <w:ilvl w:val="0"/>
          <w:numId w:val="17"/>
        </w:numPr>
        <w:ind w:left="1134" w:hanging="348"/>
        <w:jc w:val="both"/>
        <w:rPr>
          <w:rFonts w:ascii="Calibri" w:hAnsi="Calibri"/>
        </w:rPr>
      </w:pPr>
      <w:r w:rsidRPr="00D67412">
        <w:rPr>
          <w:rFonts w:ascii="Calibri" w:hAnsi="Calibri"/>
        </w:rPr>
        <w:t xml:space="preserve">zpracování </w:t>
      </w:r>
      <w:r w:rsidR="00FC5926" w:rsidRPr="00D67412">
        <w:rPr>
          <w:rFonts w:ascii="Calibri" w:hAnsi="Calibri"/>
        </w:rPr>
        <w:t>dokumentace skutečného provedení díla ve trojím vyhotovení,</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atesty použitých materiálů, prohlášení o shodě</w:t>
      </w:r>
      <w:r w:rsidR="008960AA" w:rsidRPr="00D67412">
        <w:rPr>
          <w:rFonts w:ascii="Calibri" w:hAnsi="Calibri"/>
        </w:rPr>
        <w:t>,</w:t>
      </w:r>
      <w:r w:rsidRPr="00D67412">
        <w:rPr>
          <w:rFonts w:ascii="Calibri" w:hAnsi="Calibri"/>
        </w:rPr>
        <w:t xml:space="preserve"> atd.,</w:t>
      </w:r>
    </w:p>
    <w:p w:rsidR="00FC5926" w:rsidRPr="009A52E9" w:rsidRDefault="00FC5926" w:rsidP="00FC5926">
      <w:pPr>
        <w:pStyle w:val="Normln1"/>
        <w:numPr>
          <w:ilvl w:val="0"/>
          <w:numId w:val="17"/>
        </w:numPr>
        <w:ind w:left="1134"/>
        <w:jc w:val="both"/>
        <w:rPr>
          <w:rFonts w:ascii="Calibri" w:hAnsi="Calibri"/>
        </w:rPr>
      </w:pPr>
      <w:r w:rsidRPr="009A52E9">
        <w:rPr>
          <w:rFonts w:ascii="Calibri" w:hAnsi="Calibri"/>
        </w:rPr>
        <w:t>potvrzení o likvidaci odpadů včetně doložení</w:t>
      </w:r>
      <w:r w:rsidR="0011298F" w:rsidRPr="009A52E9">
        <w:rPr>
          <w:rFonts w:ascii="Calibri" w:hAnsi="Calibri"/>
        </w:rPr>
        <w:t xml:space="preserve"> příslušných</w:t>
      </w:r>
      <w:r w:rsidR="00683BAB" w:rsidRPr="009A52E9">
        <w:rPr>
          <w:rFonts w:ascii="Calibri" w:hAnsi="Calibri"/>
        </w:rPr>
        <w:t xml:space="preserve"> </w:t>
      </w:r>
      <w:r w:rsidR="0011298F" w:rsidRPr="009A52E9">
        <w:rPr>
          <w:rFonts w:ascii="Calibri" w:hAnsi="Calibri"/>
        </w:rPr>
        <w:t>dokladů,</w:t>
      </w:r>
    </w:p>
    <w:p w:rsidR="00F84505" w:rsidRPr="009A52E9" w:rsidRDefault="00F84505" w:rsidP="00F84505">
      <w:pPr>
        <w:numPr>
          <w:ilvl w:val="0"/>
          <w:numId w:val="17"/>
        </w:numPr>
        <w:ind w:left="1134"/>
        <w:rPr>
          <w:rFonts w:ascii="Calibri" w:hAnsi="Calibri"/>
          <w:noProof/>
          <w:szCs w:val="22"/>
        </w:rPr>
      </w:pPr>
      <w:r w:rsidRPr="009A52E9">
        <w:rPr>
          <w:rFonts w:ascii="Calibri" w:hAnsi="Calibri"/>
          <w:noProof/>
          <w:szCs w:val="22"/>
        </w:rPr>
        <w:t>veškeré doklady o zkouškách, revizích</w:t>
      </w:r>
      <w:r w:rsidR="001242BB" w:rsidRPr="009A52E9">
        <w:rPr>
          <w:rFonts w:ascii="Calibri" w:hAnsi="Calibri"/>
          <w:noProof/>
          <w:szCs w:val="22"/>
        </w:rPr>
        <w:t>,</w:t>
      </w:r>
      <w:r w:rsidRPr="009A52E9">
        <w:rPr>
          <w:rFonts w:ascii="Calibri" w:hAnsi="Calibri"/>
          <w:noProof/>
          <w:szCs w:val="22"/>
        </w:rPr>
        <w:t xml:space="preserve"> atd. dle platných nore</w:t>
      </w:r>
      <w:r w:rsidR="0097509E" w:rsidRPr="009A52E9">
        <w:rPr>
          <w:rFonts w:ascii="Calibri" w:hAnsi="Calibri"/>
          <w:noProof/>
          <w:szCs w:val="22"/>
        </w:rPr>
        <w:t xml:space="preserve">m a předpisů nutné k přejímce </w:t>
      </w:r>
      <w:r w:rsidR="00795AB0" w:rsidRPr="009A52E9">
        <w:rPr>
          <w:rFonts w:ascii="Calibri" w:hAnsi="Calibri"/>
          <w:noProof/>
          <w:szCs w:val="22"/>
        </w:rPr>
        <w:t>a</w:t>
      </w:r>
      <w:r w:rsidR="00BC7E08" w:rsidRPr="009A52E9">
        <w:rPr>
          <w:rFonts w:ascii="Calibri" w:hAnsi="Calibri"/>
          <w:noProof/>
          <w:szCs w:val="22"/>
        </w:rPr>
        <w:t> </w:t>
      </w:r>
      <w:r w:rsidR="00795AB0" w:rsidRPr="009A52E9">
        <w:rPr>
          <w:rFonts w:ascii="Calibri" w:hAnsi="Calibri"/>
          <w:noProof/>
          <w:szCs w:val="22"/>
        </w:rPr>
        <w:t xml:space="preserve"> kolaudaci stavby</w:t>
      </w:r>
      <w:r w:rsidRPr="009A52E9">
        <w:rPr>
          <w:rFonts w:ascii="Calibri" w:hAnsi="Calibri"/>
          <w:noProof/>
          <w:szCs w:val="22"/>
        </w:rPr>
        <w:t>,</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stavební deník v originále,</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celkové finanční vyúčtování stavby.</w:t>
      </w:r>
    </w:p>
    <w:p w:rsidR="00702896" w:rsidRPr="009C5F24"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6D57D2"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291867" w:rsidRPr="006D57D2" w:rsidRDefault="00291867" w:rsidP="00291867">
      <w:pPr>
        <w:pStyle w:val="Normln1"/>
        <w:numPr>
          <w:ilvl w:val="0"/>
          <w:numId w:val="17"/>
        </w:numPr>
        <w:tabs>
          <w:tab w:val="left" w:pos="1134"/>
        </w:tabs>
        <w:ind w:left="1134"/>
        <w:jc w:val="both"/>
        <w:rPr>
          <w:rFonts w:ascii="Calibri" w:hAnsi="Calibri"/>
        </w:rPr>
      </w:pPr>
      <w:r w:rsidRPr="006D57D2">
        <w:rPr>
          <w:rFonts w:ascii="Calibri" w:hAnsi="Calibri"/>
        </w:rPr>
        <w:t>odebrané energie pro stavbu ve výši stanoveného paušálu uhradí zhotovitel příslušnému správci,</w:t>
      </w:r>
    </w:p>
    <w:p w:rsidR="00FC5926" w:rsidRPr="00EA6041" w:rsidRDefault="00FC5926" w:rsidP="00291867">
      <w:pPr>
        <w:pStyle w:val="Normln1"/>
        <w:numPr>
          <w:ilvl w:val="0"/>
          <w:numId w:val="17"/>
        </w:numPr>
        <w:tabs>
          <w:tab w:val="left" w:pos="1134"/>
        </w:tabs>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291867">
        <w:rPr>
          <w:rFonts w:ascii="Calibri" w:hAnsi="Calibri"/>
        </w:rPr>
        <w:t xml:space="preserve">; </w:t>
      </w:r>
      <w:r w:rsidR="00291867" w:rsidRPr="00291867">
        <w:rPr>
          <w:rFonts w:ascii="Calibri" w:hAnsi="Calibri"/>
        </w:rPr>
        <w:t>zejména bourací práce budou prováděny tak, aby nebyl poškozen majetek objednatele, a</w:t>
      </w:r>
      <w:r w:rsidR="00291867">
        <w:rPr>
          <w:rFonts w:ascii="Calibri" w:hAnsi="Calibri"/>
        </w:rPr>
        <w:t> </w:t>
      </w:r>
      <w:r w:rsidR="00291867" w:rsidRPr="00291867">
        <w:rPr>
          <w:rFonts w:ascii="Calibri" w:hAnsi="Calibri"/>
        </w:rPr>
        <w:t>v maximální míře bude zhotovitelem zabráněno šíření prachu do okolních prostor interiéru</w:t>
      </w:r>
      <w:r w:rsidR="00291867">
        <w:rPr>
          <w:rFonts w:ascii="Calibri" w:hAnsi="Calibri"/>
        </w:rPr>
        <w:t>,</w:t>
      </w:r>
    </w:p>
    <w:p w:rsidR="00FC5926" w:rsidRDefault="00FC5926" w:rsidP="008622BA">
      <w:pPr>
        <w:pStyle w:val="Normln1"/>
        <w:numPr>
          <w:ilvl w:val="0"/>
          <w:numId w:val="17"/>
        </w:numPr>
        <w:ind w:left="1134"/>
        <w:jc w:val="both"/>
        <w:rPr>
          <w:rFonts w:ascii="Calibri" w:hAnsi="Calibri"/>
        </w:rPr>
      </w:pPr>
      <w:r w:rsidRPr="00EA6041">
        <w:rPr>
          <w:rFonts w:ascii="Calibri" w:hAnsi="Calibri"/>
        </w:rPr>
        <w:t>zhotovitel bude po celou dobu provádění díla udržovat pořádek na komunikačních trasách, kde bez povolení nebude skladován materiál a suť</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8198C" w:rsidRPr="00F12A1D" w:rsidRDefault="00A8198C"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lastRenderedPageBreak/>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F06830"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2705F0" w:rsidRPr="00F0683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 xml:space="preserve">Ujednání dle tohoto odstavce smlouvy platí v případě, že zádržné nebylo objednatelem před jeho uhrazením zhotoviteli, oprávněně čerpáno. Proti pohledávce zhotovitele na zaplacení zádržného je </w:t>
      </w:r>
      <w:r w:rsidRPr="006F37D8">
        <w:rPr>
          <w:rFonts w:ascii="Calibri" w:hAnsi="Calibri" w:cs="Times New Roman"/>
          <w:sz w:val="22"/>
          <w:szCs w:val="22"/>
        </w:rPr>
        <w:lastRenderedPageBreak/>
        <w:t>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5076B9"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16"/>
          <w:szCs w:val="16"/>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5076B9"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16"/>
          <w:szCs w:val="16"/>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5076B9" w:rsidRDefault="006F708F" w:rsidP="00876A4F">
      <w:pPr>
        <w:pStyle w:val="Import6"/>
        <w:spacing w:line="228" w:lineRule="auto"/>
        <w:ind w:left="567" w:hanging="567"/>
        <w:outlineLvl w:val="0"/>
        <w:rPr>
          <w:rFonts w:ascii="Calibri" w:hAnsi="Calibri" w:cs="Times New Roman"/>
          <w:sz w:val="16"/>
          <w:szCs w:val="16"/>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5076B9"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16"/>
          <w:szCs w:val="16"/>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076B9"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9C6902"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lastRenderedPageBreak/>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0,4 %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3.1 této smlouvy,</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 xml:space="preserve">ise </w:t>
      </w:r>
      <w:r w:rsidR="00AE6510" w:rsidRPr="005E5D98">
        <w:rPr>
          <w:rFonts w:ascii="Calibri" w:hAnsi="Calibri" w:cs="Times New Roman"/>
          <w:sz w:val="22"/>
          <w:szCs w:val="22"/>
        </w:rPr>
        <w:t>o </w:t>
      </w:r>
      <w:r w:rsidR="00641306" w:rsidRPr="005E5D98">
        <w:rPr>
          <w:rFonts w:ascii="Calibri" w:hAnsi="Calibri" w:cs="Times New Roman"/>
          <w:sz w:val="22"/>
          <w:szCs w:val="22"/>
        </w:rPr>
        <w:t>předání</w:t>
      </w:r>
      <w:r w:rsidRPr="005E5D98">
        <w:rPr>
          <w:rFonts w:ascii="Calibri" w:hAnsi="Calibri" w:cs="Times New Roman"/>
          <w:sz w:val="22"/>
          <w:szCs w:val="22"/>
        </w:rPr>
        <w:t xml:space="preserve"> a převzetí díla</w:t>
      </w:r>
      <w:r w:rsidR="00641306" w:rsidRPr="005E5D98">
        <w:rPr>
          <w:rFonts w:ascii="Calibri" w:hAnsi="Calibri" w:cs="Times New Roman"/>
          <w:sz w:val="22"/>
          <w:szCs w:val="22"/>
        </w:rPr>
        <w:t xml:space="preserve"> v termínu dle čl. V odst. 5.18 této smlouvy</w:t>
      </w:r>
      <w:r w:rsidRPr="005E5D98">
        <w:rPr>
          <w:rFonts w:ascii="Calibri" w:hAnsi="Calibri" w:cs="Times New Roman"/>
          <w:sz w:val="22"/>
          <w:szCs w:val="22"/>
        </w:rPr>
        <w:t xml:space="preserve"> </w:t>
      </w:r>
      <w:r w:rsidR="003C5087">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odstraněním vad reklamovaných objednatelem v záruční době v</w:t>
      </w:r>
      <w:r w:rsidR="00641306" w:rsidRPr="005E5D98">
        <w:rPr>
          <w:rFonts w:ascii="Calibri" w:hAnsi="Calibri" w:cs="Times New Roman"/>
          <w:sz w:val="22"/>
          <w:szCs w:val="22"/>
        </w:rPr>
        <w:t> </w:t>
      </w:r>
      <w:r w:rsidRPr="005E5D98">
        <w:rPr>
          <w:rFonts w:ascii="Calibri" w:hAnsi="Calibri" w:cs="Times New Roman"/>
          <w:sz w:val="22"/>
          <w:szCs w:val="22"/>
        </w:rPr>
        <w:t>termín</w:t>
      </w:r>
      <w:r w:rsidR="00641306" w:rsidRPr="005E5D98">
        <w:rPr>
          <w:rFonts w:ascii="Calibri" w:hAnsi="Calibri" w:cs="Times New Roman"/>
          <w:sz w:val="22"/>
          <w:szCs w:val="22"/>
        </w:rPr>
        <w:t>u dle čl. VII odst. 7.6 této smlouvy</w:t>
      </w:r>
      <w:r w:rsidRPr="005E5D98">
        <w:rPr>
          <w:rFonts w:ascii="Calibri" w:hAnsi="Calibri" w:cs="Times New Roman"/>
          <w:sz w:val="22"/>
          <w:szCs w:val="22"/>
        </w:rPr>
        <w:t xml:space="preserve"> </w:t>
      </w:r>
      <w:r w:rsidR="003C5087">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00641306" w:rsidRPr="005E5D98">
        <w:rPr>
          <w:rFonts w:ascii="Calibri" w:hAnsi="Calibri" w:cs="Times New Roman"/>
          <w:sz w:val="22"/>
          <w:szCs w:val="22"/>
        </w:rPr>
        <w:t>0</w:t>
      </w:r>
      <w:r w:rsidRPr="005E5D98">
        <w:rPr>
          <w:rFonts w:ascii="Calibri" w:hAnsi="Calibri" w:cs="Times New Roman"/>
          <w:sz w:val="22"/>
          <w:szCs w:val="22"/>
        </w:rPr>
        <w:t>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8617B6" w:rsidRPr="005E5D98">
        <w:rPr>
          <w:rFonts w:ascii="Calibri" w:hAnsi="Calibri" w:cs="Times New Roman"/>
          <w:sz w:val="22"/>
          <w:szCs w:val="22"/>
        </w:rPr>
        <w:t>,</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vyklizením staveniště</w:t>
      </w:r>
      <w:r w:rsidR="00641306" w:rsidRPr="005E5D98">
        <w:rPr>
          <w:rFonts w:ascii="Calibri" w:hAnsi="Calibri" w:cs="Times New Roman"/>
          <w:sz w:val="22"/>
          <w:szCs w:val="22"/>
        </w:rPr>
        <w:t xml:space="preserve"> v termínu dle čl. V odst. 5.20 této smlouvy</w:t>
      </w:r>
      <w:r w:rsidRPr="005E5D98">
        <w:rPr>
          <w:rFonts w:ascii="Calibri" w:hAnsi="Calibri" w:cs="Times New Roman"/>
          <w:sz w:val="22"/>
          <w:szCs w:val="22"/>
        </w:rPr>
        <w:t xml:space="preserve"> </w:t>
      </w:r>
      <w:r w:rsidR="003C5087">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C55B1"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zjištěný případ a započatý den prodlení s odstraněním </w:t>
      </w:r>
      <w:r w:rsidR="00441C0D" w:rsidRPr="005E5D98">
        <w:rPr>
          <w:rFonts w:ascii="Calibri" w:hAnsi="Calibri" w:cs="Times New Roman"/>
          <w:sz w:val="22"/>
          <w:szCs w:val="22"/>
        </w:rPr>
        <w:t>nedostatku dle čl. V odst.</w:t>
      </w:r>
      <w:r w:rsidR="006478B7">
        <w:rPr>
          <w:rFonts w:ascii="Calibri" w:hAnsi="Calibri" w:cs="Times New Roman"/>
          <w:sz w:val="22"/>
          <w:szCs w:val="22"/>
        </w:rPr>
        <w:t xml:space="preserve"> 5.15 této smlouvy zapsaném</w:t>
      </w:r>
      <w:r w:rsidRPr="005E5D98">
        <w:rPr>
          <w:rFonts w:ascii="Calibri" w:hAnsi="Calibri" w:cs="Times New Roman"/>
          <w:sz w:val="22"/>
          <w:szCs w:val="22"/>
        </w:rPr>
        <w:t xml:space="preserve"> do stavebního deníku </w:t>
      </w:r>
      <w:r w:rsidR="006478B7">
        <w:rPr>
          <w:rFonts w:ascii="Calibri" w:hAnsi="Calibri" w:cs="Times New Roman"/>
          <w:sz w:val="22"/>
          <w:szCs w:val="22"/>
        </w:rPr>
        <w:t>nebo uvedeném</w:t>
      </w:r>
      <w:r w:rsidR="00BE5EAB">
        <w:rPr>
          <w:rFonts w:ascii="Calibri" w:hAnsi="Calibri" w:cs="Times New Roman"/>
          <w:sz w:val="22"/>
          <w:szCs w:val="22"/>
        </w:rPr>
        <w:t xml:space="preserve"> v zápisu z kontrolního dne</w:t>
      </w:r>
      <w:r w:rsidRPr="005E5D98">
        <w:rPr>
          <w:rFonts w:ascii="Calibri" w:hAnsi="Calibri" w:cs="Times New Roman"/>
          <w:sz w:val="22"/>
          <w:szCs w:val="22"/>
        </w:rPr>
        <w:t xml:space="preserve"> </w:t>
      </w:r>
      <w:r w:rsidR="003C5087">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 Kč</w:t>
      </w:r>
      <w:r w:rsidR="00CC55B1" w:rsidRPr="005E5D98">
        <w:rPr>
          <w:rFonts w:ascii="Calibri" w:hAnsi="Calibri" w:cs="Times New Roman"/>
          <w:sz w:val="22"/>
          <w:szCs w:val="22"/>
        </w:rPr>
        <w:t>,</w:t>
      </w:r>
    </w:p>
    <w:p w:rsidR="00D378F8" w:rsidRPr="005E5D98"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5E5D98">
        <w:rPr>
          <w:rFonts w:ascii="Calibri" w:hAnsi="Calibri" w:cs="Times New Roman"/>
          <w:sz w:val="22"/>
          <w:szCs w:val="22"/>
        </w:rPr>
        <w:t xml:space="preserve">ve výši </w:t>
      </w:r>
      <w:r w:rsidR="003C5087">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2705F0" w:rsidRPr="005E5D98">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91DEF" w:rsidRDefault="00291DE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lastRenderedPageBreak/>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076B9"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16"/>
          <w:szCs w:val="16"/>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076B9"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16"/>
          <w:szCs w:val="16"/>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5718A">
        <w:rPr>
          <w:rFonts w:ascii="Calibri" w:hAnsi="Calibri" w:cs="Times New Roman"/>
          <w:sz w:val="22"/>
          <w:szCs w:val="22"/>
        </w:rPr>
        <w:t xml:space="preserve">výši </w:t>
      </w:r>
      <w:r w:rsidR="00AE63F3">
        <w:rPr>
          <w:rFonts w:ascii="Calibri" w:hAnsi="Calibri" w:cs="Times New Roman"/>
          <w:sz w:val="22"/>
          <w:szCs w:val="22"/>
        </w:rPr>
        <w:t>4</w:t>
      </w:r>
      <w:r w:rsidR="004E720C" w:rsidRPr="0035718A">
        <w:rPr>
          <w:rFonts w:ascii="Calibri" w:hAnsi="Calibri" w:cs="Times New Roman"/>
          <w:sz w:val="22"/>
          <w:szCs w:val="22"/>
        </w:rPr>
        <w:t>.</w:t>
      </w:r>
      <w:r w:rsidR="00FC2C13">
        <w:rPr>
          <w:rFonts w:ascii="Calibri" w:hAnsi="Calibri" w:cs="Times New Roman"/>
          <w:sz w:val="22"/>
          <w:szCs w:val="22"/>
        </w:rPr>
        <w:t>0</w:t>
      </w:r>
      <w:r w:rsidR="00AE63F3">
        <w:rPr>
          <w:rFonts w:ascii="Calibri" w:hAnsi="Calibri" w:cs="Times New Roman"/>
          <w:sz w:val="22"/>
          <w:szCs w:val="22"/>
        </w:rPr>
        <w:t>0</w:t>
      </w:r>
      <w:r w:rsidR="00055788" w:rsidRPr="0035718A">
        <w:rPr>
          <w:rFonts w:ascii="Calibri" w:hAnsi="Calibri" w:cs="Times New Roman"/>
          <w:sz w:val="22"/>
          <w:szCs w:val="22"/>
        </w:rPr>
        <w:t>0</w:t>
      </w:r>
      <w:r w:rsidRPr="0035718A">
        <w:rPr>
          <w:rFonts w:ascii="Calibri" w:hAnsi="Calibri" w:cs="Times New Roman"/>
          <w:sz w:val="22"/>
          <w:szCs w:val="22"/>
        </w:rPr>
        <w:t>.000,</w:t>
      </w:r>
      <w:r w:rsidR="0032225F" w:rsidRPr="0035718A">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076B9"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16"/>
          <w:szCs w:val="16"/>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5076B9" w:rsidRPr="005076B9" w:rsidRDefault="005076B9" w:rsidP="005076B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16"/>
          <w:szCs w:val="16"/>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5076B9" w:rsidRDefault="005076B9" w:rsidP="005076B9">
      <w:pPr>
        <w:tabs>
          <w:tab w:val="left" w:pos="567"/>
        </w:tabs>
        <w:spacing w:line="228" w:lineRule="auto"/>
        <w:ind w:left="567" w:hanging="567"/>
        <w:rPr>
          <w:rFonts w:ascii="Calibri" w:hAnsi="Calibri"/>
          <w:sz w:val="16"/>
          <w:szCs w:val="16"/>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5076B9" w:rsidRDefault="005076B9" w:rsidP="005076B9">
      <w:pPr>
        <w:tabs>
          <w:tab w:val="left" w:pos="851"/>
        </w:tabs>
        <w:spacing w:line="228" w:lineRule="auto"/>
        <w:ind w:left="1134" w:hanging="567"/>
        <w:rPr>
          <w:rFonts w:ascii="Calibri" w:hAnsi="Calibri"/>
          <w:sz w:val="16"/>
          <w:szCs w:val="16"/>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5076B9" w:rsidRDefault="00150EAB" w:rsidP="005076B9">
      <w:pPr>
        <w:tabs>
          <w:tab w:val="left" w:pos="567"/>
        </w:tabs>
        <w:spacing w:line="228" w:lineRule="auto"/>
        <w:ind w:left="567" w:hanging="567"/>
        <w:rPr>
          <w:rFonts w:ascii="Calibri" w:hAnsi="Calibri"/>
          <w:sz w:val="16"/>
          <w:szCs w:val="16"/>
        </w:rPr>
      </w:pPr>
      <w:r>
        <w:rPr>
          <w:rFonts w:ascii="Calibri" w:hAnsi="Calibri"/>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5076B9" w:rsidRDefault="005076B9" w:rsidP="005076B9">
      <w:pPr>
        <w:tabs>
          <w:tab w:val="left" w:pos="567"/>
        </w:tabs>
        <w:spacing w:line="228" w:lineRule="auto"/>
        <w:ind w:left="567" w:hanging="567"/>
        <w:rPr>
          <w:rFonts w:ascii="Calibri" w:hAnsi="Calibri"/>
          <w:sz w:val="16"/>
          <w:szCs w:val="16"/>
        </w:rPr>
      </w:pPr>
    </w:p>
    <w:p w:rsidR="004A629F" w:rsidRPr="0032225F" w:rsidRDefault="00150EAB" w:rsidP="005076B9">
      <w:pPr>
        <w:tabs>
          <w:tab w:val="left" w:pos="567"/>
        </w:tabs>
        <w:spacing w:line="228" w:lineRule="auto"/>
        <w:ind w:left="567" w:hanging="567"/>
        <w:rPr>
          <w:rFonts w:ascii="Calibri" w:hAnsi="Calibri"/>
          <w:szCs w:val="22"/>
        </w:rPr>
      </w:pPr>
      <w:r>
        <w:rPr>
          <w:rFonts w:ascii="Calibri" w:hAnsi="Calibri"/>
          <w:szCs w:val="22"/>
        </w:rPr>
        <w:t>11.3</w:t>
      </w:r>
      <w:r>
        <w:rPr>
          <w:rFonts w:ascii="Calibri" w:hAnsi="Calibri"/>
          <w:szCs w:val="22"/>
        </w:rPr>
        <w:tab/>
      </w:r>
      <w:r w:rsidRPr="009244EC">
        <w:rPr>
          <w:rFonts w:ascii="Calibri" w:hAnsi="Calibri"/>
          <w:szCs w:val="22"/>
        </w:rPr>
        <w:t>Tato smlouva pozbývá platnosti a veškerá práva a povinnosti z ní vyplývající zanikají v případě, že</w:t>
      </w:r>
      <w:r>
        <w:rPr>
          <w:rFonts w:ascii="Calibri" w:hAnsi="Calibri"/>
          <w:szCs w:val="22"/>
        </w:rPr>
        <w:t xml:space="preserve"> nebudou schváleny finanční prostředky na plnění dle této smlouvy</w:t>
      </w:r>
      <w:r w:rsidRPr="009244EC">
        <w:rPr>
          <w:rFonts w:ascii="Calibri" w:hAnsi="Calibri"/>
          <w:szCs w:val="22"/>
        </w:rPr>
        <w:t xml:space="preserve"> </w:t>
      </w:r>
      <w:r w:rsidRPr="005D59FC">
        <w:rPr>
          <w:rFonts w:ascii="Calibri" w:hAnsi="Calibri"/>
          <w:szCs w:val="22"/>
        </w:rPr>
        <w:t>v rozpočtu statutárního města Ostravy, městského obvodu Moravs</w:t>
      </w:r>
      <w:r>
        <w:rPr>
          <w:rFonts w:ascii="Calibri" w:hAnsi="Calibri"/>
          <w:szCs w:val="22"/>
        </w:rPr>
        <w:t xml:space="preserve">ká Ostrava a Přívoz v plné výši </w:t>
      </w:r>
      <w:r w:rsidRPr="009244EC">
        <w:rPr>
          <w:rFonts w:ascii="Calibri" w:hAnsi="Calibri"/>
          <w:szCs w:val="22"/>
        </w:rPr>
        <w:t xml:space="preserve">nejpozději do </w:t>
      </w:r>
      <w:r>
        <w:rPr>
          <w:rFonts w:ascii="Calibri" w:hAnsi="Calibri"/>
          <w:szCs w:val="22"/>
        </w:rPr>
        <w:t>konce kalendářního roku 2019.</w:t>
      </w:r>
      <w:r w:rsidR="004A629F" w:rsidRPr="0032225F">
        <w:rPr>
          <w:rFonts w:ascii="Calibri" w:hAnsi="Calibri"/>
          <w:szCs w:val="22"/>
        </w:rPr>
        <w:t xml:space="preserve"> </w:t>
      </w:r>
    </w:p>
    <w:p w:rsidR="003C34AC" w:rsidRPr="005076B9"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16"/>
          <w:szCs w:val="16"/>
        </w:rPr>
      </w:pPr>
    </w:p>
    <w:p w:rsidR="00D378F8" w:rsidRPr="00554094" w:rsidRDefault="00D378F8" w:rsidP="00150EA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076B9"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16"/>
          <w:szCs w:val="16"/>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lastRenderedPageBreak/>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A3" w:rsidRDefault="006932A3">
      <w:r>
        <w:separator/>
      </w:r>
    </w:p>
    <w:p w:rsidR="006932A3" w:rsidRDefault="006932A3"/>
    <w:p w:rsidR="006932A3" w:rsidRDefault="006932A3" w:rsidP="003A4FAD"/>
    <w:p w:rsidR="006932A3" w:rsidRDefault="006932A3"/>
    <w:p w:rsidR="006932A3" w:rsidRDefault="006932A3"/>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p w:rsidR="006932A3" w:rsidRDefault="006932A3"/>
    <w:p w:rsidR="006932A3" w:rsidRDefault="006932A3"/>
    <w:p w:rsidR="006932A3" w:rsidRDefault="006932A3" w:rsidP="00F75207"/>
    <w:p w:rsidR="006932A3" w:rsidRDefault="006932A3" w:rsidP="00F75207"/>
    <w:p w:rsidR="006932A3" w:rsidRDefault="006932A3"/>
    <w:p w:rsidR="006932A3" w:rsidRDefault="006932A3"/>
    <w:p w:rsidR="006932A3" w:rsidRDefault="006932A3"/>
    <w:p w:rsidR="006932A3" w:rsidRDefault="006932A3" w:rsidP="008A2932"/>
    <w:p w:rsidR="006932A3" w:rsidRDefault="006932A3"/>
    <w:p w:rsidR="006932A3" w:rsidRDefault="006932A3" w:rsidP="00341130"/>
    <w:p w:rsidR="006932A3" w:rsidRDefault="006932A3"/>
    <w:p w:rsidR="006932A3" w:rsidRDefault="006932A3" w:rsidP="004D65EC"/>
    <w:p w:rsidR="006932A3" w:rsidRDefault="006932A3"/>
    <w:p w:rsidR="006932A3" w:rsidRDefault="006932A3" w:rsidP="00F0468D"/>
    <w:p w:rsidR="006932A3" w:rsidRDefault="006932A3" w:rsidP="00F0468D"/>
    <w:p w:rsidR="006932A3" w:rsidRDefault="006932A3" w:rsidP="00F0468D"/>
    <w:p w:rsidR="006932A3" w:rsidRDefault="006932A3" w:rsidP="00F24506"/>
    <w:p w:rsidR="006932A3" w:rsidRDefault="006932A3" w:rsidP="00F24506"/>
    <w:p w:rsidR="006932A3" w:rsidRDefault="006932A3" w:rsidP="00F24506"/>
    <w:p w:rsidR="006932A3" w:rsidRDefault="006932A3" w:rsidP="00F24506"/>
    <w:p w:rsidR="006932A3" w:rsidRDefault="006932A3" w:rsidP="00F24506"/>
    <w:p w:rsidR="006932A3" w:rsidRDefault="006932A3"/>
    <w:p w:rsidR="006932A3" w:rsidRDefault="006932A3" w:rsidP="002632B7"/>
    <w:p w:rsidR="006932A3" w:rsidRDefault="006932A3" w:rsidP="00BC5006"/>
    <w:p w:rsidR="006932A3" w:rsidRDefault="006932A3"/>
    <w:p w:rsidR="006932A3" w:rsidRDefault="006932A3"/>
    <w:p w:rsidR="006932A3" w:rsidRDefault="006932A3"/>
    <w:p w:rsidR="006932A3" w:rsidRDefault="006932A3" w:rsidP="006F2FCD"/>
    <w:p w:rsidR="006932A3" w:rsidRDefault="006932A3"/>
    <w:p w:rsidR="006932A3" w:rsidRDefault="006932A3"/>
    <w:p w:rsidR="006932A3" w:rsidRDefault="006932A3" w:rsidP="00642E62"/>
    <w:p w:rsidR="006932A3" w:rsidRDefault="006932A3"/>
    <w:p w:rsidR="006932A3" w:rsidRDefault="006932A3" w:rsidP="00E23ADF"/>
    <w:p w:rsidR="006932A3" w:rsidRDefault="006932A3" w:rsidP="00E23ADF"/>
    <w:p w:rsidR="006932A3" w:rsidRDefault="006932A3" w:rsidP="00E23ADF"/>
    <w:p w:rsidR="006932A3" w:rsidRDefault="006932A3"/>
    <w:p w:rsidR="006932A3" w:rsidRDefault="006932A3" w:rsidP="005017E2"/>
    <w:p w:rsidR="006932A3" w:rsidRDefault="006932A3" w:rsidP="005017E2"/>
    <w:p w:rsidR="006932A3" w:rsidRDefault="006932A3" w:rsidP="005017E2"/>
    <w:p w:rsidR="006932A3" w:rsidRDefault="006932A3"/>
    <w:p w:rsidR="006932A3" w:rsidRDefault="006932A3" w:rsidP="00827DBB"/>
    <w:p w:rsidR="006932A3" w:rsidRDefault="006932A3" w:rsidP="00962D51"/>
    <w:p w:rsidR="006932A3" w:rsidRDefault="006932A3" w:rsidP="00962D51"/>
    <w:p w:rsidR="006932A3" w:rsidRDefault="006932A3"/>
    <w:p w:rsidR="006932A3" w:rsidRDefault="006932A3" w:rsidP="0041392C"/>
    <w:p w:rsidR="006932A3" w:rsidRDefault="006932A3" w:rsidP="006A387E"/>
    <w:p w:rsidR="006932A3" w:rsidRDefault="006932A3"/>
    <w:p w:rsidR="006932A3" w:rsidRDefault="006932A3" w:rsidP="00B11F70"/>
    <w:p w:rsidR="006932A3" w:rsidRDefault="006932A3"/>
    <w:p w:rsidR="006932A3" w:rsidRDefault="006932A3" w:rsidP="00F12A1D"/>
    <w:p w:rsidR="006932A3" w:rsidRDefault="006932A3"/>
    <w:p w:rsidR="006932A3" w:rsidRDefault="006932A3"/>
    <w:p w:rsidR="006932A3" w:rsidRDefault="006932A3" w:rsidP="0032225F"/>
    <w:p w:rsidR="006932A3" w:rsidRDefault="006932A3" w:rsidP="0032225F"/>
    <w:p w:rsidR="006932A3" w:rsidRDefault="006932A3"/>
    <w:p w:rsidR="006932A3" w:rsidRDefault="006932A3" w:rsidP="00E90C4C"/>
    <w:p w:rsidR="006932A3" w:rsidRDefault="006932A3"/>
    <w:p w:rsidR="006932A3" w:rsidRDefault="006932A3" w:rsidP="00BD070B"/>
    <w:p w:rsidR="006932A3" w:rsidRDefault="006932A3" w:rsidP="00BD070B"/>
    <w:p w:rsidR="006932A3" w:rsidRDefault="006932A3" w:rsidP="004F62F1"/>
    <w:p w:rsidR="006932A3" w:rsidRDefault="006932A3"/>
    <w:p w:rsidR="006932A3" w:rsidRDefault="006932A3"/>
  </w:endnote>
  <w:endnote w:type="continuationSeparator" w:id="0">
    <w:p w:rsidR="006932A3" w:rsidRDefault="006932A3">
      <w:r>
        <w:continuationSeparator/>
      </w:r>
    </w:p>
    <w:p w:rsidR="006932A3" w:rsidRDefault="006932A3"/>
    <w:p w:rsidR="006932A3" w:rsidRDefault="006932A3" w:rsidP="003A4FAD"/>
    <w:p w:rsidR="006932A3" w:rsidRDefault="006932A3"/>
    <w:p w:rsidR="006932A3" w:rsidRDefault="006932A3"/>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p w:rsidR="006932A3" w:rsidRDefault="006932A3"/>
    <w:p w:rsidR="006932A3" w:rsidRDefault="006932A3"/>
    <w:p w:rsidR="006932A3" w:rsidRDefault="006932A3" w:rsidP="00F75207"/>
    <w:p w:rsidR="006932A3" w:rsidRDefault="006932A3" w:rsidP="00F75207"/>
    <w:p w:rsidR="006932A3" w:rsidRDefault="006932A3"/>
    <w:p w:rsidR="006932A3" w:rsidRDefault="006932A3"/>
    <w:p w:rsidR="006932A3" w:rsidRDefault="006932A3"/>
    <w:p w:rsidR="006932A3" w:rsidRDefault="006932A3" w:rsidP="008A2932"/>
    <w:p w:rsidR="006932A3" w:rsidRDefault="006932A3"/>
    <w:p w:rsidR="006932A3" w:rsidRDefault="006932A3" w:rsidP="00341130"/>
    <w:p w:rsidR="006932A3" w:rsidRDefault="006932A3"/>
    <w:p w:rsidR="006932A3" w:rsidRDefault="006932A3" w:rsidP="004D65EC"/>
    <w:p w:rsidR="006932A3" w:rsidRDefault="006932A3"/>
    <w:p w:rsidR="006932A3" w:rsidRDefault="006932A3" w:rsidP="00F0468D"/>
    <w:p w:rsidR="006932A3" w:rsidRDefault="006932A3" w:rsidP="00F0468D"/>
    <w:p w:rsidR="006932A3" w:rsidRDefault="006932A3" w:rsidP="00F0468D"/>
    <w:p w:rsidR="006932A3" w:rsidRDefault="006932A3" w:rsidP="00F24506"/>
    <w:p w:rsidR="006932A3" w:rsidRDefault="006932A3" w:rsidP="00F24506"/>
    <w:p w:rsidR="006932A3" w:rsidRDefault="006932A3" w:rsidP="00F24506"/>
    <w:p w:rsidR="006932A3" w:rsidRDefault="006932A3" w:rsidP="00F24506"/>
    <w:p w:rsidR="006932A3" w:rsidRDefault="006932A3" w:rsidP="00F24506"/>
    <w:p w:rsidR="006932A3" w:rsidRDefault="006932A3"/>
    <w:p w:rsidR="006932A3" w:rsidRDefault="006932A3" w:rsidP="002632B7"/>
    <w:p w:rsidR="006932A3" w:rsidRDefault="006932A3" w:rsidP="00BC5006"/>
    <w:p w:rsidR="006932A3" w:rsidRDefault="006932A3"/>
    <w:p w:rsidR="006932A3" w:rsidRDefault="006932A3"/>
    <w:p w:rsidR="006932A3" w:rsidRDefault="006932A3"/>
    <w:p w:rsidR="006932A3" w:rsidRDefault="006932A3" w:rsidP="006F2FCD"/>
    <w:p w:rsidR="006932A3" w:rsidRDefault="006932A3"/>
    <w:p w:rsidR="006932A3" w:rsidRDefault="006932A3"/>
    <w:p w:rsidR="006932A3" w:rsidRDefault="006932A3" w:rsidP="00642E62"/>
    <w:p w:rsidR="006932A3" w:rsidRDefault="006932A3"/>
    <w:p w:rsidR="006932A3" w:rsidRDefault="006932A3" w:rsidP="00E23ADF"/>
    <w:p w:rsidR="006932A3" w:rsidRDefault="006932A3" w:rsidP="00E23ADF"/>
    <w:p w:rsidR="006932A3" w:rsidRDefault="006932A3" w:rsidP="00E23ADF"/>
    <w:p w:rsidR="006932A3" w:rsidRDefault="006932A3"/>
    <w:p w:rsidR="006932A3" w:rsidRDefault="006932A3" w:rsidP="005017E2"/>
    <w:p w:rsidR="006932A3" w:rsidRDefault="006932A3" w:rsidP="005017E2"/>
    <w:p w:rsidR="006932A3" w:rsidRDefault="006932A3" w:rsidP="005017E2"/>
    <w:p w:rsidR="006932A3" w:rsidRDefault="006932A3"/>
    <w:p w:rsidR="006932A3" w:rsidRDefault="006932A3" w:rsidP="00827DBB"/>
    <w:p w:rsidR="006932A3" w:rsidRDefault="006932A3" w:rsidP="00962D51"/>
    <w:p w:rsidR="006932A3" w:rsidRDefault="006932A3" w:rsidP="00962D51"/>
    <w:p w:rsidR="006932A3" w:rsidRDefault="006932A3"/>
    <w:p w:rsidR="006932A3" w:rsidRDefault="006932A3" w:rsidP="0041392C"/>
    <w:p w:rsidR="006932A3" w:rsidRDefault="006932A3" w:rsidP="006A387E"/>
    <w:p w:rsidR="006932A3" w:rsidRDefault="006932A3"/>
    <w:p w:rsidR="006932A3" w:rsidRDefault="006932A3" w:rsidP="00B11F70"/>
    <w:p w:rsidR="006932A3" w:rsidRDefault="006932A3"/>
    <w:p w:rsidR="006932A3" w:rsidRDefault="006932A3" w:rsidP="00F12A1D"/>
    <w:p w:rsidR="006932A3" w:rsidRDefault="006932A3"/>
    <w:p w:rsidR="006932A3" w:rsidRDefault="006932A3"/>
    <w:p w:rsidR="006932A3" w:rsidRDefault="006932A3" w:rsidP="0032225F"/>
    <w:p w:rsidR="006932A3" w:rsidRDefault="006932A3" w:rsidP="0032225F"/>
    <w:p w:rsidR="006932A3" w:rsidRDefault="006932A3"/>
    <w:p w:rsidR="006932A3" w:rsidRDefault="006932A3" w:rsidP="00E90C4C"/>
    <w:p w:rsidR="006932A3" w:rsidRDefault="006932A3"/>
    <w:p w:rsidR="006932A3" w:rsidRDefault="006932A3" w:rsidP="00BD070B"/>
    <w:p w:rsidR="006932A3" w:rsidRDefault="006932A3" w:rsidP="00BD070B"/>
    <w:p w:rsidR="006932A3" w:rsidRDefault="006932A3" w:rsidP="004F62F1"/>
    <w:p w:rsidR="006932A3" w:rsidRDefault="006932A3"/>
    <w:p w:rsidR="006932A3" w:rsidRDefault="00693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2" w:rsidRPr="00126F2E" w:rsidRDefault="006D57D2" w:rsidP="00033823">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04847406" wp14:editId="6863C260">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75A9D">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75A9D">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BD070B">
      <w:rPr>
        <w:rStyle w:val="slostrnky"/>
        <w:rFonts w:ascii="Calibri" w:hAnsi="Calibri" w:cs="Arial"/>
        <w:kern w:val="24"/>
        <w:sz w:val="18"/>
        <w:szCs w:val="18"/>
      </w:rPr>
      <w:t>MŠO, Varenská 2a – výměna ZTI a VZT</w:t>
    </w:r>
    <w:r w:rsidRPr="00F34692">
      <w:rPr>
        <w:rFonts w:ascii="Calibri" w:hAnsi="Calibri" w:cs="Calibri"/>
        <w:sz w:val="18"/>
        <w:szCs w:val="18"/>
      </w:rPr>
      <w:t>“</w:t>
    </w:r>
  </w:p>
  <w:p w:rsidR="006D57D2" w:rsidRPr="006A0A19" w:rsidRDefault="006D57D2" w:rsidP="00033823">
    <w:pPr>
      <w:pStyle w:val="Zpat"/>
      <w:tabs>
        <w:tab w:val="clear" w:pos="4536"/>
        <w:tab w:val="clear" w:pos="9072"/>
        <w:tab w:val="left" w:pos="567"/>
        <w:tab w:val="center" w:pos="14220"/>
      </w:tabs>
      <w:spacing w:line="240" w:lineRule="exact"/>
      <w:rPr>
        <w:rFonts w:ascii="Calibri" w:hAnsi="Calibri" w:cs="Calibri"/>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31</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w:t>
    </w:r>
    <w:proofErr w:type="spellStart"/>
    <w:r w:rsidRPr="00C4170F">
      <w:rPr>
        <w:rStyle w:val="slostrnky"/>
        <w:rFonts w:ascii="Calibri" w:hAnsi="Calibri" w:cs="Arial"/>
        <w:b w:val="0"/>
        <w:kern w:val="24"/>
        <w:sz w:val="18"/>
        <w:szCs w:val="18"/>
      </w:rPr>
      <w:t>Bl</w:t>
    </w:r>
    <w:proofErr w:type="spellEnd"/>
    <w:r w:rsidRPr="00C4170F">
      <w:rPr>
        <w:rStyle w:val="slostrnky"/>
        <w:rFonts w:ascii="Calibri" w:hAnsi="Calibri" w:cs="Arial"/>
        <w:b w:val="0"/>
        <w:kern w:val="24"/>
        <w:sz w:val="18"/>
        <w:szCs w:val="18"/>
      </w:rPr>
      <w:t xml:space="preserve"> </w:t>
    </w:r>
  </w:p>
  <w:p w:rsidR="006D57D2" w:rsidRDefault="006D5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2" w:rsidRDefault="006D57D2"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25460A5" wp14:editId="1A0C576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75A9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75A9D">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BD070B">
      <w:rPr>
        <w:rStyle w:val="slostrnky"/>
        <w:rFonts w:ascii="Calibri" w:hAnsi="Calibri" w:cs="Arial"/>
        <w:kern w:val="24"/>
        <w:sz w:val="18"/>
        <w:szCs w:val="18"/>
      </w:rPr>
      <w:t>MŠO, Varenská 2a – výměna ZTI a VZT</w:t>
    </w:r>
    <w:r w:rsidRPr="00F34692">
      <w:rPr>
        <w:rStyle w:val="slostrnky"/>
        <w:rFonts w:ascii="Calibri" w:hAnsi="Calibri" w:cs="Arial"/>
        <w:kern w:val="24"/>
        <w:sz w:val="18"/>
        <w:szCs w:val="18"/>
      </w:rPr>
      <w:t>“</w:t>
    </w:r>
  </w:p>
  <w:p w:rsidR="006D57D2" w:rsidRPr="006A0A19" w:rsidRDefault="006D57D2"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31</w:t>
    </w:r>
    <w:r w:rsidRPr="0037798B">
      <w:rPr>
        <w:rStyle w:val="slostrnky"/>
        <w:rFonts w:ascii="Calibri" w:hAnsi="Calibri" w:cs="Arial"/>
        <w:b w:val="0"/>
        <w:kern w:val="24"/>
        <w:sz w:val="18"/>
        <w:szCs w:val="18"/>
      </w:rPr>
      <w:t>/2018/C2/SP/OIMH/</w:t>
    </w:r>
    <w:proofErr w:type="spellStart"/>
    <w:r w:rsidRPr="00C4170F">
      <w:rPr>
        <w:rStyle w:val="slostrnky"/>
        <w:rFonts w:ascii="Calibri" w:hAnsi="Calibri" w:cs="Arial"/>
        <w:b w:val="0"/>
        <w:kern w:val="24"/>
        <w:sz w:val="18"/>
        <w:szCs w:val="18"/>
      </w:rPr>
      <w:t>Bl</w:t>
    </w:r>
    <w:proofErr w:type="spellEnd"/>
  </w:p>
  <w:p w:rsidR="006D57D2" w:rsidRDefault="006D5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A3" w:rsidRDefault="006932A3">
      <w:r>
        <w:separator/>
      </w:r>
    </w:p>
    <w:p w:rsidR="006932A3" w:rsidRDefault="006932A3"/>
    <w:p w:rsidR="006932A3" w:rsidRDefault="006932A3" w:rsidP="003A4FAD"/>
    <w:p w:rsidR="006932A3" w:rsidRDefault="006932A3"/>
    <w:p w:rsidR="006932A3" w:rsidRDefault="006932A3"/>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p w:rsidR="006932A3" w:rsidRDefault="006932A3"/>
    <w:p w:rsidR="006932A3" w:rsidRDefault="006932A3"/>
    <w:p w:rsidR="006932A3" w:rsidRDefault="006932A3" w:rsidP="00F75207"/>
    <w:p w:rsidR="006932A3" w:rsidRDefault="006932A3" w:rsidP="00F75207"/>
    <w:p w:rsidR="006932A3" w:rsidRDefault="006932A3"/>
    <w:p w:rsidR="006932A3" w:rsidRDefault="006932A3"/>
    <w:p w:rsidR="006932A3" w:rsidRDefault="006932A3"/>
    <w:p w:rsidR="006932A3" w:rsidRDefault="006932A3" w:rsidP="008A2932"/>
    <w:p w:rsidR="006932A3" w:rsidRDefault="006932A3"/>
    <w:p w:rsidR="006932A3" w:rsidRDefault="006932A3" w:rsidP="00341130"/>
    <w:p w:rsidR="006932A3" w:rsidRDefault="006932A3"/>
    <w:p w:rsidR="006932A3" w:rsidRDefault="006932A3" w:rsidP="004D65EC"/>
    <w:p w:rsidR="006932A3" w:rsidRDefault="006932A3"/>
    <w:p w:rsidR="006932A3" w:rsidRDefault="006932A3" w:rsidP="00F0468D"/>
    <w:p w:rsidR="006932A3" w:rsidRDefault="006932A3" w:rsidP="00F0468D"/>
    <w:p w:rsidR="006932A3" w:rsidRDefault="006932A3" w:rsidP="00F0468D"/>
    <w:p w:rsidR="006932A3" w:rsidRDefault="006932A3" w:rsidP="00F24506"/>
    <w:p w:rsidR="006932A3" w:rsidRDefault="006932A3" w:rsidP="00F24506"/>
    <w:p w:rsidR="006932A3" w:rsidRDefault="006932A3" w:rsidP="00F24506"/>
    <w:p w:rsidR="006932A3" w:rsidRDefault="006932A3" w:rsidP="00F24506"/>
    <w:p w:rsidR="006932A3" w:rsidRDefault="006932A3" w:rsidP="00F24506"/>
    <w:p w:rsidR="006932A3" w:rsidRDefault="006932A3"/>
    <w:p w:rsidR="006932A3" w:rsidRDefault="006932A3" w:rsidP="002632B7"/>
    <w:p w:rsidR="006932A3" w:rsidRDefault="006932A3" w:rsidP="00BC5006"/>
    <w:p w:rsidR="006932A3" w:rsidRDefault="006932A3"/>
    <w:p w:rsidR="006932A3" w:rsidRDefault="006932A3"/>
    <w:p w:rsidR="006932A3" w:rsidRDefault="006932A3"/>
    <w:p w:rsidR="006932A3" w:rsidRDefault="006932A3" w:rsidP="006F2FCD"/>
    <w:p w:rsidR="006932A3" w:rsidRDefault="006932A3"/>
    <w:p w:rsidR="006932A3" w:rsidRDefault="006932A3"/>
    <w:p w:rsidR="006932A3" w:rsidRDefault="006932A3" w:rsidP="00642E62"/>
    <w:p w:rsidR="006932A3" w:rsidRDefault="006932A3"/>
    <w:p w:rsidR="006932A3" w:rsidRDefault="006932A3" w:rsidP="00E23ADF"/>
    <w:p w:rsidR="006932A3" w:rsidRDefault="006932A3" w:rsidP="00E23ADF"/>
    <w:p w:rsidR="006932A3" w:rsidRDefault="006932A3" w:rsidP="00E23ADF"/>
    <w:p w:rsidR="006932A3" w:rsidRDefault="006932A3"/>
    <w:p w:rsidR="006932A3" w:rsidRDefault="006932A3" w:rsidP="005017E2"/>
    <w:p w:rsidR="006932A3" w:rsidRDefault="006932A3" w:rsidP="005017E2"/>
    <w:p w:rsidR="006932A3" w:rsidRDefault="006932A3" w:rsidP="005017E2"/>
    <w:p w:rsidR="006932A3" w:rsidRDefault="006932A3"/>
    <w:p w:rsidR="006932A3" w:rsidRDefault="006932A3" w:rsidP="00827DBB"/>
    <w:p w:rsidR="006932A3" w:rsidRDefault="006932A3" w:rsidP="00962D51"/>
    <w:p w:rsidR="006932A3" w:rsidRDefault="006932A3" w:rsidP="00962D51"/>
    <w:p w:rsidR="006932A3" w:rsidRDefault="006932A3"/>
    <w:p w:rsidR="006932A3" w:rsidRDefault="006932A3" w:rsidP="0041392C"/>
    <w:p w:rsidR="006932A3" w:rsidRDefault="006932A3" w:rsidP="006A387E"/>
    <w:p w:rsidR="006932A3" w:rsidRDefault="006932A3"/>
    <w:p w:rsidR="006932A3" w:rsidRDefault="006932A3" w:rsidP="00B11F70"/>
    <w:p w:rsidR="006932A3" w:rsidRDefault="006932A3"/>
    <w:p w:rsidR="006932A3" w:rsidRDefault="006932A3" w:rsidP="00F12A1D"/>
    <w:p w:rsidR="006932A3" w:rsidRDefault="006932A3"/>
    <w:p w:rsidR="006932A3" w:rsidRDefault="006932A3"/>
    <w:p w:rsidR="006932A3" w:rsidRDefault="006932A3" w:rsidP="0032225F"/>
    <w:p w:rsidR="006932A3" w:rsidRDefault="006932A3" w:rsidP="0032225F"/>
    <w:p w:rsidR="006932A3" w:rsidRDefault="006932A3"/>
    <w:p w:rsidR="006932A3" w:rsidRDefault="006932A3" w:rsidP="00E90C4C"/>
    <w:p w:rsidR="006932A3" w:rsidRDefault="006932A3"/>
    <w:p w:rsidR="006932A3" w:rsidRDefault="006932A3" w:rsidP="00BD070B"/>
    <w:p w:rsidR="006932A3" w:rsidRDefault="006932A3" w:rsidP="00BD070B"/>
    <w:p w:rsidR="006932A3" w:rsidRDefault="006932A3" w:rsidP="004F62F1"/>
    <w:p w:rsidR="006932A3" w:rsidRDefault="006932A3"/>
    <w:p w:rsidR="006932A3" w:rsidRDefault="006932A3"/>
  </w:footnote>
  <w:footnote w:type="continuationSeparator" w:id="0">
    <w:p w:rsidR="006932A3" w:rsidRDefault="006932A3">
      <w:r>
        <w:continuationSeparator/>
      </w:r>
    </w:p>
    <w:p w:rsidR="006932A3" w:rsidRDefault="006932A3"/>
    <w:p w:rsidR="006932A3" w:rsidRDefault="006932A3" w:rsidP="003A4FAD"/>
    <w:p w:rsidR="006932A3" w:rsidRDefault="006932A3"/>
    <w:p w:rsidR="006932A3" w:rsidRDefault="006932A3"/>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rsidP="00911049"/>
    <w:p w:rsidR="006932A3" w:rsidRDefault="006932A3"/>
    <w:p w:rsidR="006932A3" w:rsidRDefault="006932A3"/>
    <w:p w:rsidR="006932A3" w:rsidRDefault="006932A3"/>
    <w:p w:rsidR="006932A3" w:rsidRDefault="006932A3" w:rsidP="00F75207"/>
    <w:p w:rsidR="006932A3" w:rsidRDefault="006932A3" w:rsidP="00F75207"/>
    <w:p w:rsidR="006932A3" w:rsidRDefault="006932A3"/>
    <w:p w:rsidR="006932A3" w:rsidRDefault="006932A3"/>
    <w:p w:rsidR="006932A3" w:rsidRDefault="006932A3"/>
    <w:p w:rsidR="006932A3" w:rsidRDefault="006932A3" w:rsidP="008A2932"/>
    <w:p w:rsidR="006932A3" w:rsidRDefault="006932A3"/>
    <w:p w:rsidR="006932A3" w:rsidRDefault="006932A3" w:rsidP="00341130"/>
    <w:p w:rsidR="006932A3" w:rsidRDefault="006932A3"/>
    <w:p w:rsidR="006932A3" w:rsidRDefault="006932A3" w:rsidP="004D65EC"/>
    <w:p w:rsidR="006932A3" w:rsidRDefault="006932A3"/>
    <w:p w:rsidR="006932A3" w:rsidRDefault="006932A3" w:rsidP="00F0468D"/>
    <w:p w:rsidR="006932A3" w:rsidRDefault="006932A3" w:rsidP="00F0468D"/>
    <w:p w:rsidR="006932A3" w:rsidRDefault="006932A3" w:rsidP="00F0468D"/>
    <w:p w:rsidR="006932A3" w:rsidRDefault="006932A3" w:rsidP="00F24506"/>
    <w:p w:rsidR="006932A3" w:rsidRDefault="006932A3" w:rsidP="00F24506"/>
    <w:p w:rsidR="006932A3" w:rsidRDefault="006932A3" w:rsidP="00F24506"/>
    <w:p w:rsidR="006932A3" w:rsidRDefault="006932A3" w:rsidP="00F24506"/>
    <w:p w:rsidR="006932A3" w:rsidRDefault="006932A3" w:rsidP="00F24506"/>
    <w:p w:rsidR="006932A3" w:rsidRDefault="006932A3"/>
    <w:p w:rsidR="006932A3" w:rsidRDefault="006932A3" w:rsidP="002632B7"/>
    <w:p w:rsidR="006932A3" w:rsidRDefault="006932A3" w:rsidP="00BC5006"/>
    <w:p w:rsidR="006932A3" w:rsidRDefault="006932A3"/>
    <w:p w:rsidR="006932A3" w:rsidRDefault="006932A3"/>
    <w:p w:rsidR="006932A3" w:rsidRDefault="006932A3"/>
    <w:p w:rsidR="006932A3" w:rsidRDefault="006932A3" w:rsidP="006F2FCD"/>
    <w:p w:rsidR="006932A3" w:rsidRDefault="006932A3"/>
    <w:p w:rsidR="006932A3" w:rsidRDefault="006932A3"/>
    <w:p w:rsidR="006932A3" w:rsidRDefault="006932A3" w:rsidP="00642E62"/>
    <w:p w:rsidR="006932A3" w:rsidRDefault="006932A3"/>
    <w:p w:rsidR="006932A3" w:rsidRDefault="006932A3" w:rsidP="00E23ADF"/>
    <w:p w:rsidR="006932A3" w:rsidRDefault="006932A3" w:rsidP="00E23ADF"/>
    <w:p w:rsidR="006932A3" w:rsidRDefault="006932A3" w:rsidP="00E23ADF"/>
    <w:p w:rsidR="006932A3" w:rsidRDefault="006932A3"/>
    <w:p w:rsidR="006932A3" w:rsidRDefault="006932A3" w:rsidP="005017E2"/>
    <w:p w:rsidR="006932A3" w:rsidRDefault="006932A3" w:rsidP="005017E2"/>
    <w:p w:rsidR="006932A3" w:rsidRDefault="006932A3" w:rsidP="005017E2"/>
    <w:p w:rsidR="006932A3" w:rsidRDefault="006932A3"/>
    <w:p w:rsidR="006932A3" w:rsidRDefault="006932A3" w:rsidP="00827DBB"/>
    <w:p w:rsidR="006932A3" w:rsidRDefault="006932A3" w:rsidP="00962D51"/>
    <w:p w:rsidR="006932A3" w:rsidRDefault="006932A3" w:rsidP="00962D51"/>
    <w:p w:rsidR="006932A3" w:rsidRDefault="006932A3"/>
    <w:p w:rsidR="006932A3" w:rsidRDefault="006932A3" w:rsidP="0041392C"/>
    <w:p w:rsidR="006932A3" w:rsidRDefault="006932A3" w:rsidP="006A387E"/>
    <w:p w:rsidR="006932A3" w:rsidRDefault="006932A3"/>
    <w:p w:rsidR="006932A3" w:rsidRDefault="006932A3" w:rsidP="00B11F70"/>
    <w:p w:rsidR="006932A3" w:rsidRDefault="006932A3"/>
    <w:p w:rsidR="006932A3" w:rsidRDefault="006932A3" w:rsidP="00F12A1D"/>
    <w:p w:rsidR="006932A3" w:rsidRDefault="006932A3"/>
    <w:p w:rsidR="006932A3" w:rsidRDefault="006932A3"/>
    <w:p w:rsidR="006932A3" w:rsidRDefault="006932A3" w:rsidP="0032225F"/>
    <w:p w:rsidR="006932A3" w:rsidRDefault="006932A3" w:rsidP="0032225F"/>
    <w:p w:rsidR="006932A3" w:rsidRDefault="006932A3"/>
    <w:p w:rsidR="006932A3" w:rsidRDefault="006932A3" w:rsidP="00E90C4C"/>
    <w:p w:rsidR="006932A3" w:rsidRDefault="006932A3"/>
    <w:p w:rsidR="006932A3" w:rsidRDefault="006932A3" w:rsidP="00BD070B"/>
    <w:p w:rsidR="006932A3" w:rsidRDefault="006932A3" w:rsidP="00BD070B"/>
    <w:p w:rsidR="006932A3" w:rsidRDefault="006932A3" w:rsidP="004F62F1"/>
    <w:p w:rsidR="006932A3" w:rsidRDefault="006932A3"/>
    <w:p w:rsidR="006932A3" w:rsidRDefault="006932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BB4B6F"/>
  <w:p w:rsidR="006D57D2" w:rsidRDefault="006D57D2" w:rsidP="003A4FAD"/>
  <w:p w:rsidR="006D57D2" w:rsidRDefault="006D57D2" w:rsidP="003A4FAD"/>
  <w:p w:rsidR="006D57D2" w:rsidRDefault="006D57D2" w:rsidP="00103D31"/>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911049"/>
  <w:p w:rsidR="006D57D2" w:rsidRDefault="006D57D2" w:rsidP="00C338D6"/>
  <w:p w:rsidR="006D57D2" w:rsidRDefault="006D57D2"/>
  <w:p w:rsidR="006D57D2" w:rsidRDefault="006D57D2" w:rsidP="00F75207"/>
  <w:p w:rsidR="006D57D2" w:rsidRDefault="006D57D2" w:rsidP="00F75207"/>
  <w:p w:rsidR="006D57D2" w:rsidRDefault="006D57D2"/>
  <w:p w:rsidR="006D57D2" w:rsidRDefault="006D57D2"/>
  <w:p w:rsidR="006D57D2" w:rsidRDefault="006D57D2"/>
  <w:p w:rsidR="006D57D2" w:rsidRDefault="006D57D2" w:rsidP="008A2932"/>
  <w:p w:rsidR="006D57D2" w:rsidRDefault="006D57D2"/>
  <w:p w:rsidR="006D57D2" w:rsidRDefault="006D57D2" w:rsidP="00341130"/>
  <w:p w:rsidR="006D57D2" w:rsidRDefault="006D57D2"/>
  <w:p w:rsidR="006D57D2" w:rsidRDefault="006D57D2" w:rsidP="004D65EC"/>
  <w:p w:rsidR="006D57D2" w:rsidRDefault="006D57D2"/>
  <w:p w:rsidR="006D57D2" w:rsidRDefault="006D57D2" w:rsidP="00F0468D"/>
  <w:p w:rsidR="006D57D2" w:rsidRDefault="006D57D2" w:rsidP="00F0468D"/>
  <w:p w:rsidR="006D57D2" w:rsidRDefault="006D57D2" w:rsidP="00F0468D"/>
  <w:p w:rsidR="006D57D2" w:rsidRDefault="006D57D2" w:rsidP="00F24506"/>
  <w:p w:rsidR="006D57D2" w:rsidRDefault="006D57D2" w:rsidP="00F24506"/>
  <w:p w:rsidR="006D57D2" w:rsidRDefault="006D57D2" w:rsidP="00F24506"/>
  <w:p w:rsidR="006D57D2" w:rsidRDefault="006D57D2" w:rsidP="00F24506"/>
  <w:p w:rsidR="006D57D2" w:rsidRDefault="006D57D2" w:rsidP="00F24506"/>
  <w:p w:rsidR="006D57D2" w:rsidRDefault="006D57D2"/>
  <w:p w:rsidR="006D57D2" w:rsidRDefault="006D57D2" w:rsidP="002632B7"/>
  <w:p w:rsidR="006D57D2" w:rsidRDefault="006D57D2" w:rsidP="00BC5006"/>
  <w:p w:rsidR="006D57D2" w:rsidRDefault="006D57D2"/>
  <w:p w:rsidR="006D57D2" w:rsidRDefault="006D57D2"/>
  <w:p w:rsidR="006D57D2" w:rsidRDefault="006D57D2"/>
  <w:p w:rsidR="006D57D2" w:rsidRDefault="006D57D2" w:rsidP="006F2FCD"/>
  <w:p w:rsidR="006D57D2" w:rsidRDefault="006D57D2"/>
  <w:p w:rsidR="006D57D2" w:rsidRDefault="006D57D2"/>
  <w:p w:rsidR="006D57D2" w:rsidRDefault="006D57D2" w:rsidP="00642E62"/>
  <w:p w:rsidR="006D57D2" w:rsidRDefault="006D57D2"/>
  <w:p w:rsidR="006D57D2" w:rsidRDefault="006D57D2" w:rsidP="00E23ADF"/>
  <w:p w:rsidR="006D57D2" w:rsidRDefault="006D57D2" w:rsidP="00E23ADF"/>
  <w:p w:rsidR="006D57D2" w:rsidRDefault="006D57D2" w:rsidP="00E23ADF"/>
  <w:p w:rsidR="006D57D2" w:rsidRDefault="006D57D2"/>
  <w:p w:rsidR="006D57D2" w:rsidRDefault="006D57D2" w:rsidP="005017E2"/>
  <w:p w:rsidR="006D57D2" w:rsidRDefault="006D57D2" w:rsidP="005017E2"/>
  <w:p w:rsidR="006D57D2" w:rsidRDefault="006D57D2" w:rsidP="005017E2"/>
  <w:p w:rsidR="006D57D2" w:rsidRDefault="006D57D2"/>
  <w:p w:rsidR="006D57D2" w:rsidRDefault="006D57D2" w:rsidP="00827DBB"/>
  <w:p w:rsidR="006D57D2" w:rsidRDefault="006D57D2" w:rsidP="00962D51"/>
  <w:p w:rsidR="006D57D2" w:rsidRDefault="006D57D2" w:rsidP="00962D51"/>
  <w:p w:rsidR="006D57D2" w:rsidRDefault="006D57D2"/>
  <w:p w:rsidR="006D57D2" w:rsidRDefault="006D57D2" w:rsidP="0041392C"/>
  <w:p w:rsidR="006D57D2" w:rsidRDefault="006D57D2" w:rsidP="006A387E"/>
  <w:p w:rsidR="006D57D2" w:rsidRDefault="006D57D2"/>
  <w:p w:rsidR="006D57D2" w:rsidRDefault="006D57D2" w:rsidP="00B11F70"/>
  <w:p w:rsidR="006D57D2" w:rsidRDefault="006D57D2"/>
  <w:p w:rsidR="006D57D2" w:rsidRDefault="006D57D2" w:rsidP="00F12A1D"/>
  <w:p w:rsidR="006D57D2" w:rsidRDefault="006D57D2"/>
  <w:p w:rsidR="006D57D2" w:rsidRDefault="006D57D2"/>
  <w:p w:rsidR="006D57D2" w:rsidRDefault="006D57D2" w:rsidP="0032225F"/>
  <w:p w:rsidR="006D57D2" w:rsidRDefault="006D57D2" w:rsidP="0032225F"/>
  <w:p w:rsidR="006D57D2" w:rsidRDefault="006D57D2"/>
  <w:p w:rsidR="006D57D2" w:rsidRDefault="006D57D2" w:rsidP="00E90C4C"/>
  <w:p w:rsidR="006D57D2" w:rsidRDefault="006D57D2"/>
  <w:p w:rsidR="006D57D2" w:rsidRDefault="006D57D2" w:rsidP="00BD070B"/>
  <w:p w:rsidR="006D57D2" w:rsidRDefault="006D57D2" w:rsidP="00BD070B"/>
  <w:p w:rsidR="006D57D2" w:rsidRDefault="006D57D2" w:rsidP="004F62F1"/>
  <w:p w:rsidR="006D57D2" w:rsidRDefault="006D57D2"/>
  <w:p w:rsidR="006D57D2" w:rsidRDefault="006D5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2" w:rsidRDefault="006D57D2" w:rsidP="00BB4B6F">
    <w:pPr>
      <w:pStyle w:val="Zhlav"/>
    </w:pPr>
    <w:r>
      <w:t>Statutární město Ostrava</w:t>
    </w:r>
    <w:r>
      <w:tab/>
      <w:t xml:space="preserve">                                                                                                                   </w:t>
    </w:r>
    <w:r w:rsidRPr="0054037B">
      <w:rPr>
        <w:b/>
      </w:rPr>
      <w:t>Smlouva</w:t>
    </w:r>
  </w:p>
  <w:p w:rsidR="006D57D2" w:rsidRPr="0054037B" w:rsidRDefault="006D57D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6D57D2" w:rsidRDefault="006D57D2" w:rsidP="00C57760">
    <w:pPr>
      <w:pStyle w:val="Zhlav"/>
      <w:rPr>
        <w:b/>
      </w:rPr>
    </w:pPr>
    <w:r>
      <w:rPr>
        <w:b/>
      </w:rPr>
      <w:t>ú</w:t>
    </w:r>
    <w:r w:rsidRPr="0054037B">
      <w:rPr>
        <w:b/>
      </w:rPr>
      <w:t>řad městského obvodu</w:t>
    </w:r>
  </w:p>
  <w:p w:rsidR="006D57D2" w:rsidRDefault="006D57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2" w:rsidRPr="00525018" w:rsidRDefault="006D57D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6D57D2" w:rsidRPr="00525018" w:rsidRDefault="006D57D2" w:rsidP="00532EE5">
    <w:pPr>
      <w:pStyle w:val="Zhlav"/>
      <w:rPr>
        <w:b/>
      </w:rPr>
    </w:pPr>
    <w:r w:rsidRPr="00525018">
      <w:rPr>
        <w:b/>
      </w:rPr>
      <w:t>městský obvod Moravská Ostrava a Přívoz</w:t>
    </w:r>
  </w:p>
  <w:p w:rsidR="006D57D2" w:rsidRDefault="006D57D2" w:rsidP="005169AA">
    <w:pPr>
      <w:pStyle w:val="Zhlav"/>
      <w:rPr>
        <w:b/>
      </w:rPr>
    </w:pPr>
    <w:r w:rsidRPr="00525018">
      <w:rPr>
        <w:b/>
      </w:rPr>
      <w:t>úřad městského obvodu</w:t>
    </w:r>
  </w:p>
  <w:p w:rsidR="006D57D2" w:rsidRDefault="006D57D2"/>
  <w:p w:rsidR="006D57D2" w:rsidRDefault="006D5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124B4E4"/>
    <w:lvl w:ilvl="0">
      <w:start w:val="11"/>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1823"/>
    <w:rsid w:val="000A25F3"/>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D0"/>
    <w:rsid w:val="000E28F6"/>
    <w:rsid w:val="000E2B10"/>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2F1"/>
    <w:rsid w:val="004F65D4"/>
    <w:rsid w:val="004F78C7"/>
    <w:rsid w:val="005017E2"/>
    <w:rsid w:val="00503D8B"/>
    <w:rsid w:val="005041AE"/>
    <w:rsid w:val="0050650A"/>
    <w:rsid w:val="00506CEA"/>
    <w:rsid w:val="005076B9"/>
    <w:rsid w:val="00507BFF"/>
    <w:rsid w:val="00510ADF"/>
    <w:rsid w:val="00510C51"/>
    <w:rsid w:val="0051153E"/>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14D5"/>
    <w:rsid w:val="005B369B"/>
    <w:rsid w:val="005B3B46"/>
    <w:rsid w:val="005B4B70"/>
    <w:rsid w:val="005B4E21"/>
    <w:rsid w:val="005B6CDA"/>
    <w:rsid w:val="005B6E57"/>
    <w:rsid w:val="005C2D47"/>
    <w:rsid w:val="005C5B7D"/>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261"/>
    <w:rsid w:val="006D45B5"/>
    <w:rsid w:val="006D56C1"/>
    <w:rsid w:val="006D57D2"/>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3F3"/>
    <w:rsid w:val="00AE6510"/>
    <w:rsid w:val="00AF0971"/>
    <w:rsid w:val="00AF0AAC"/>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717C"/>
    <w:rsid w:val="00C375C3"/>
    <w:rsid w:val="00C4170F"/>
    <w:rsid w:val="00C419D8"/>
    <w:rsid w:val="00C42F77"/>
    <w:rsid w:val="00C43E56"/>
    <w:rsid w:val="00C45820"/>
    <w:rsid w:val="00C46DEE"/>
    <w:rsid w:val="00C471E3"/>
    <w:rsid w:val="00C508DC"/>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53CF"/>
    <w:rsid w:val="00CA61DC"/>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488"/>
    <w:rsid w:val="00E22A6F"/>
    <w:rsid w:val="00E23ADF"/>
    <w:rsid w:val="00E25AA7"/>
    <w:rsid w:val="00E2650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0C4C"/>
    <w:rsid w:val="00E90FC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2C05"/>
    <w:rsid w:val="00FC2C13"/>
    <w:rsid w:val="00FC46EC"/>
    <w:rsid w:val="00FC5926"/>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6080-8FB9-41A7-9CD0-D0600EB8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5995</Words>
  <Characters>35371</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5</cp:revision>
  <cp:lastPrinted>2018-12-04T08:09:00Z</cp:lastPrinted>
  <dcterms:created xsi:type="dcterms:W3CDTF">2018-12-03T08:40:00Z</dcterms:created>
  <dcterms:modified xsi:type="dcterms:W3CDTF">2018-12-04T08:13:00Z</dcterms:modified>
</cp:coreProperties>
</file>