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770A" w:rsidRDefault="00A1770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9A3B8B">
        <w:rPr>
          <w:rFonts w:ascii="Calibri" w:hAnsi="Calibri" w:cs="Arial"/>
          <w:b/>
          <w:szCs w:val="22"/>
        </w:rPr>
        <w:t>„</w:t>
      </w:r>
      <w:r w:rsidR="001C07C4" w:rsidRPr="001C07C4">
        <w:rPr>
          <w:rFonts w:ascii="Calibri" w:hAnsi="Calibri" w:cs="Arial"/>
          <w:b/>
          <w:szCs w:val="22"/>
        </w:rPr>
        <w:t>Oprava střešní krytiny objektu na ul. Kounicova 1320/2 v Moravské Ostravě</w:t>
      </w:r>
      <w:r w:rsidR="00C448AF" w:rsidRPr="009A3B8B">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1D4C70" w:rsidRPr="001C07C4" w:rsidRDefault="00EF52A1" w:rsidP="001C07C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napToGrid w:val="0"/>
          <w:sz w:val="22"/>
          <w:szCs w:val="22"/>
        </w:rPr>
        <w:tab/>
      </w:r>
      <w:r w:rsidR="001C07C4" w:rsidRPr="001C07C4">
        <w:rPr>
          <w:rFonts w:ascii="Calibri" w:hAnsi="Calibri" w:cs="Times New Roman"/>
          <w:sz w:val="22"/>
          <w:szCs w:val="22"/>
        </w:rPr>
        <w:t>Předmětem plnění veřejné zakázky je oprava střešní krytiny objektu na ul. Kounicova 1320/2 v Moravské Ostravě. Jedná se o klempířské práce spojené s opravou střešní krytiny (</w:t>
      </w:r>
      <w:proofErr w:type="spellStart"/>
      <w:r w:rsidR="001C07C4" w:rsidRPr="001C07C4">
        <w:rPr>
          <w:rFonts w:ascii="Calibri" w:hAnsi="Calibri" w:cs="Times New Roman"/>
          <w:sz w:val="22"/>
          <w:szCs w:val="22"/>
        </w:rPr>
        <w:t>dachmanů</w:t>
      </w:r>
      <w:proofErr w:type="spellEnd"/>
      <w:r w:rsidR="001C07C4" w:rsidRPr="001C07C4">
        <w:rPr>
          <w:rFonts w:ascii="Calibri" w:hAnsi="Calibri" w:cs="Times New Roman"/>
          <w:sz w:val="22"/>
          <w:szCs w:val="22"/>
        </w:rPr>
        <w:t xml:space="preserve">), zejména oprava uvolněné části plechové krytiny a výměna poškozených </w:t>
      </w:r>
      <w:proofErr w:type="spellStart"/>
      <w:r w:rsidR="001C07C4" w:rsidRPr="001C07C4">
        <w:rPr>
          <w:rFonts w:ascii="Calibri" w:hAnsi="Calibri" w:cs="Times New Roman"/>
          <w:sz w:val="22"/>
          <w:szCs w:val="22"/>
        </w:rPr>
        <w:t>dachmanů</w:t>
      </w:r>
      <w:proofErr w:type="spellEnd"/>
      <w:r w:rsidR="001C07C4" w:rsidRPr="001C07C4">
        <w:rPr>
          <w:rFonts w:ascii="Calibri" w:hAnsi="Calibri" w:cs="Times New Roman"/>
          <w:sz w:val="22"/>
          <w:szCs w:val="22"/>
        </w:rPr>
        <w:t>, výměna uvolněných a chybějících hřebíků střešní krytiny, výměna a oprava hřebenového oplechování, oprava úžlabí a výměna stávajících střešních oken. Rozsah požadovaných oprav je specifikován v položkovém rozpočtu.</w:t>
      </w:r>
      <w:r w:rsidR="00D66BB4" w:rsidRPr="001C07C4">
        <w:rPr>
          <w:rFonts w:ascii="Calibri" w:hAnsi="Calibri" w:cs="Times New Roman"/>
          <w:sz w:val="22"/>
          <w:szCs w:val="22"/>
        </w:rPr>
        <w:t xml:space="preserve"> </w:t>
      </w: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Default="00D378F8" w:rsidP="00D064C7">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D064C7" w:rsidRPr="00D064C7">
        <w:rPr>
          <w:rFonts w:ascii="Calibri" w:hAnsi="Calibri" w:cs="Times New Roman"/>
          <w:sz w:val="22"/>
          <w:szCs w:val="22"/>
        </w:rPr>
        <w:t xml:space="preserve">Dílo bude provedeno dle </w:t>
      </w:r>
      <w:r w:rsidR="00D064C7">
        <w:rPr>
          <w:rFonts w:ascii="Calibri" w:hAnsi="Calibri" w:cs="Times New Roman"/>
          <w:sz w:val="22"/>
          <w:szCs w:val="22"/>
        </w:rPr>
        <w:t>položkového rozpočtu</w:t>
      </w:r>
      <w:r w:rsidR="00D064C7" w:rsidRPr="00D064C7">
        <w:rPr>
          <w:rFonts w:ascii="Calibri" w:hAnsi="Calibri" w:cs="Times New Roman"/>
          <w:sz w:val="22"/>
          <w:szCs w:val="22"/>
        </w:rPr>
        <w:t>, který tvoří přílohu č.</w:t>
      </w:r>
      <w:r w:rsidR="00D064C7">
        <w:rPr>
          <w:rFonts w:ascii="Calibri" w:hAnsi="Calibri" w:cs="Times New Roman"/>
          <w:sz w:val="22"/>
          <w:szCs w:val="22"/>
        </w:rPr>
        <w:t xml:space="preserve"> </w:t>
      </w:r>
      <w:r w:rsidR="00D064C7" w:rsidRPr="00D064C7">
        <w:rPr>
          <w:rFonts w:ascii="Calibri" w:hAnsi="Calibri" w:cs="Times New Roman"/>
          <w:sz w:val="22"/>
          <w:szCs w:val="22"/>
        </w:rPr>
        <w:t>1 této smlouvy.</w:t>
      </w:r>
    </w:p>
    <w:p w:rsidR="00D064C7" w:rsidRPr="00DB7CD3" w:rsidRDefault="00D064C7" w:rsidP="00D064C7">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695B18">
        <w:rPr>
          <w:rFonts w:ascii="Calibri" w:hAnsi="Calibri" w:cs="Times New Roman"/>
          <w:sz w:val="22"/>
          <w:szCs w:val="22"/>
        </w:rPr>
        <w:t xml:space="preserve">   </w:t>
      </w:r>
      <w:r w:rsidR="00862505" w:rsidRPr="00862505">
        <w:rPr>
          <w:rFonts w:ascii="Calibri" w:hAnsi="Calibri" w:cs="Times New Roman"/>
          <w:sz w:val="22"/>
          <w:szCs w:val="22"/>
        </w:rPr>
        <w:t xml:space="preserve">Místem plnění </w:t>
      </w:r>
      <w:r w:rsidR="00862505" w:rsidRPr="005526F6">
        <w:rPr>
          <w:rFonts w:ascii="Calibri" w:hAnsi="Calibri" w:cs="Times New Roman"/>
          <w:sz w:val="22"/>
          <w:szCs w:val="22"/>
        </w:rPr>
        <w:t xml:space="preserve">je </w:t>
      </w:r>
      <w:r w:rsidR="001C07C4" w:rsidRPr="001C07C4">
        <w:rPr>
          <w:rFonts w:ascii="Calibri" w:hAnsi="Calibri" w:cs="Times New Roman"/>
          <w:b/>
          <w:sz w:val="22"/>
          <w:szCs w:val="22"/>
        </w:rPr>
        <w:t xml:space="preserve">objekt na ul. Kounicova 1320/2, </w:t>
      </w:r>
      <w:proofErr w:type="spellStart"/>
      <w:r w:rsidR="001C07C4" w:rsidRPr="001C07C4">
        <w:rPr>
          <w:rFonts w:ascii="Calibri" w:hAnsi="Calibri" w:cs="Times New Roman"/>
          <w:b/>
          <w:sz w:val="22"/>
          <w:szCs w:val="22"/>
        </w:rPr>
        <w:t>parc</w:t>
      </w:r>
      <w:proofErr w:type="spellEnd"/>
      <w:r w:rsidR="001C07C4" w:rsidRPr="001C07C4">
        <w:rPr>
          <w:rFonts w:ascii="Calibri" w:hAnsi="Calibri" w:cs="Times New Roman"/>
          <w:b/>
          <w:sz w:val="22"/>
          <w:szCs w:val="22"/>
        </w:rPr>
        <w:t xml:space="preserve">. </w:t>
      </w:r>
      <w:proofErr w:type="gramStart"/>
      <w:r w:rsidR="001C07C4" w:rsidRPr="001C07C4">
        <w:rPr>
          <w:rFonts w:ascii="Calibri" w:hAnsi="Calibri" w:cs="Times New Roman"/>
          <w:b/>
          <w:sz w:val="22"/>
          <w:szCs w:val="22"/>
        </w:rPr>
        <w:t>číslo</w:t>
      </w:r>
      <w:proofErr w:type="gramEnd"/>
      <w:r w:rsidR="001C07C4" w:rsidRPr="001C07C4">
        <w:rPr>
          <w:rFonts w:ascii="Calibri" w:hAnsi="Calibri" w:cs="Times New Roman"/>
          <w:b/>
          <w:sz w:val="22"/>
          <w:szCs w:val="22"/>
        </w:rPr>
        <w:t xml:space="preserve"> 2417</w:t>
      </w:r>
      <w:r w:rsidR="00F608CB">
        <w:rPr>
          <w:rFonts w:ascii="Calibri" w:hAnsi="Calibri" w:cs="Times New Roman"/>
          <w:b/>
          <w:sz w:val="22"/>
          <w:szCs w:val="22"/>
        </w:rPr>
        <w:t>/2</w:t>
      </w:r>
      <w:r w:rsidR="001C07C4" w:rsidRPr="001C07C4">
        <w:rPr>
          <w:rFonts w:ascii="Calibri" w:hAnsi="Calibri" w:cs="Times New Roman"/>
          <w:b/>
          <w:sz w:val="22"/>
          <w:szCs w:val="22"/>
        </w:rPr>
        <w:t>, katastrální území:  Moravská Ostrava.</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P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9454AC">
        <w:rPr>
          <w:rFonts w:ascii="Calibri" w:hAnsi="Calibri" w:cs="Times New Roman"/>
          <w:b/>
          <w:sz w:val="22"/>
          <w:szCs w:val="22"/>
        </w:rPr>
        <w:t>„</w:t>
      </w:r>
      <w:r w:rsidR="001C07C4" w:rsidRPr="001C07C4">
        <w:rPr>
          <w:rFonts w:ascii="Calibri" w:hAnsi="Calibri" w:cs="Times New Roman"/>
          <w:b/>
          <w:sz w:val="22"/>
          <w:szCs w:val="22"/>
        </w:rPr>
        <w:t>Oprava střešní krytiny objektu na ul. Kounicova 1320/2 v Moravské Ostravě</w:t>
      </w:r>
      <w:r w:rsidRPr="009454AC">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 jsou součástí povinností zhotovitele dle této smlouvy a zhotovitel se výslovně zavazuje tyto podmínky dodržovat. Veškeré zadávací podmínky tak tvoří nedílnou součást této smlouvy, což obě smluvní strany berou na vědomí.</w:t>
      </w:r>
    </w:p>
    <w:p w:rsidR="00740117"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C07C4" w:rsidRPr="00DB7CD3" w:rsidRDefault="001C07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9A3B8B"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highlight w:val="yellow"/>
        </w:rPr>
      </w:pPr>
      <w:r w:rsidRPr="009A3B8B">
        <w:rPr>
          <w:rFonts w:ascii="Calibri" w:hAnsi="Calibri" w:cs="Calibri"/>
          <w:highlight w:val="yellow"/>
        </w:rPr>
        <w:t>Cena bez DPH:</w:t>
      </w:r>
      <w:r w:rsidRPr="009A3B8B">
        <w:rPr>
          <w:rFonts w:ascii="Calibri" w:hAnsi="Calibri" w:cs="Calibri"/>
          <w:highlight w:val="yellow"/>
        </w:rPr>
        <w:tab/>
      </w:r>
    </w:p>
    <w:p w:rsidR="00674A89" w:rsidRPr="009A3B8B" w:rsidRDefault="00674A89" w:rsidP="004B7929">
      <w:pPr>
        <w:pStyle w:val="Normln1"/>
        <w:ind w:left="1843" w:hanging="1276"/>
        <w:jc w:val="both"/>
        <w:rPr>
          <w:rFonts w:ascii="Calibri" w:hAnsi="Calibri" w:cs="Calibri"/>
          <w:highlight w:val="yellow"/>
        </w:rPr>
      </w:pPr>
    </w:p>
    <w:p w:rsidR="00272349" w:rsidRPr="00681D0B" w:rsidRDefault="00272349" w:rsidP="004B7929">
      <w:pPr>
        <w:pStyle w:val="Normln1"/>
        <w:ind w:left="1843" w:hanging="1276"/>
        <w:jc w:val="both"/>
        <w:rPr>
          <w:rFonts w:ascii="Calibri" w:hAnsi="Calibri" w:cs="Calibri"/>
          <w:u w:val="single"/>
        </w:rPr>
      </w:pPr>
      <w:r w:rsidRPr="009A3B8B">
        <w:rPr>
          <w:rFonts w:ascii="Calibri" w:hAnsi="Calibri" w:cs="Calibri"/>
          <w:highlight w:val="yellow"/>
        </w:rPr>
        <w:t>DPH</w:t>
      </w:r>
      <w:r w:rsidR="00773EAE" w:rsidRPr="009A3B8B">
        <w:rPr>
          <w:rFonts w:ascii="Calibri" w:hAnsi="Calibri" w:cs="Calibri"/>
          <w:highlight w:val="yellow"/>
        </w:rPr>
        <w:t xml:space="preserve"> </w:t>
      </w:r>
      <w:r w:rsidR="001A6E41">
        <w:rPr>
          <w:rFonts w:ascii="Calibri" w:hAnsi="Calibri" w:cs="Calibri"/>
          <w:highlight w:val="yellow"/>
        </w:rPr>
        <w:t>21</w:t>
      </w:r>
      <w:r w:rsidR="00773EAE" w:rsidRPr="009A3B8B">
        <w:rPr>
          <w:rFonts w:ascii="Calibri" w:hAnsi="Calibri" w:cs="Calibri"/>
          <w:highlight w:val="yellow"/>
        </w:rPr>
        <w:t>%</w:t>
      </w:r>
      <w:r w:rsidRPr="009A3B8B">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bookmarkStart w:id="0" w:name="_GoBack"/>
      <w:bookmarkEnd w:id="0"/>
    </w:p>
    <w:p w:rsidR="00681D0B" w:rsidRDefault="00681D0B" w:rsidP="006D45B5">
      <w:pPr>
        <w:pStyle w:val="Normln1"/>
        <w:ind w:left="1843" w:hanging="1276"/>
        <w:jc w:val="both"/>
        <w:rPr>
          <w:rFonts w:ascii="Calibri" w:hAnsi="Calibri" w:cs="Calibri"/>
        </w:rPr>
      </w:pP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lastRenderedPageBreak/>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1C07C4" w:rsidRPr="001C07C4">
        <w:rPr>
          <w:rFonts w:ascii="Calibri" w:hAnsi="Calibri" w:cs="Times New Roman"/>
          <w:b/>
          <w:sz w:val="22"/>
          <w:szCs w:val="22"/>
        </w:rPr>
        <w:t>21</w:t>
      </w:r>
      <w:r w:rsidR="006866F2" w:rsidRPr="001C07C4">
        <w:rPr>
          <w:rFonts w:ascii="Calibri" w:hAnsi="Calibri" w:cs="Times New Roman"/>
          <w:b/>
          <w:sz w:val="22"/>
          <w:szCs w:val="22"/>
        </w:rPr>
        <w:t xml:space="preserve"> </w:t>
      </w:r>
      <w:r w:rsidR="00604C71" w:rsidRPr="001C07C4">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1C07C4">
        <w:rPr>
          <w:rFonts w:ascii="Calibri" w:hAnsi="Calibri" w:cs="Times New Roman"/>
          <w:b/>
          <w:sz w:val="22"/>
          <w:szCs w:val="22"/>
        </w:rPr>
        <w:t>srpen</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8364F5" w:rsidRDefault="00827C0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833C7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827C0F" w:rsidRPr="00AD7040" w:rsidRDefault="00827C0F" w:rsidP="00827C0F">
      <w:pPr>
        <w:pStyle w:val="Odstavecseseznamem"/>
        <w:numPr>
          <w:ilvl w:val="0"/>
          <w:numId w:val="18"/>
        </w:numPr>
        <w:rPr>
          <w:rFonts w:ascii="Calibri" w:hAnsi="Calibri"/>
          <w:noProof/>
          <w:sz w:val="22"/>
          <w:szCs w:val="22"/>
        </w:rPr>
      </w:pPr>
      <w:r w:rsidRPr="00AD7040">
        <w:rPr>
          <w:rFonts w:ascii="Calibri" w:hAnsi="Calibri"/>
          <w:noProof/>
          <w:sz w:val="22"/>
          <w:szCs w:val="22"/>
        </w:rPr>
        <w:lastRenderedPageBreak/>
        <w:t>předložení harmonogramu stavby (postupu výstavby projednaný v předstihu s dotčenými osobami, který zajistí plynulost a koordinovanost při realizaci stavby),</w:t>
      </w:r>
    </w:p>
    <w:p w:rsidR="00FC5926" w:rsidRDefault="00827C0F" w:rsidP="00FC5926">
      <w:pPr>
        <w:pStyle w:val="Normln1"/>
        <w:numPr>
          <w:ilvl w:val="0"/>
          <w:numId w:val="18"/>
        </w:numPr>
        <w:tabs>
          <w:tab w:val="left" w:pos="435"/>
        </w:tabs>
        <w:jc w:val="both"/>
        <w:textAlignment w:val="baseline"/>
        <w:rPr>
          <w:rFonts w:ascii="Calibri" w:hAnsi="Calibri"/>
        </w:rPr>
      </w:pPr>
      <w:r w:rsidRPr="00827C0F">
        <w:rPr>
          <w:rFonts w:ascii="Calibri" w:hAnsi="Calibri"/>
        </w:rPr>
        <w:t>zajištění souhlasu Úřadu městského obvodu Moravská Ostrava a Přívoz, odbor stavebního řádu a přestupků se záborem veřejného prostranství a ohlášení k místnímu poplatku za užívání veřejného prostranství u odboru financí a rozpočtu, pokud budou nutné,</w:t>
      </w:r>
    </w:p>
    <w:p w:rsidR="009E1112" w:rsidRPr="00393519" w:rsidRDefault="00827C0F" w:rsidP="009E1112">
      <w:pPr>
        <w:pStyle w:val="Normln1"/>
        <w:numPr>
          <w:ilvl w:val="0"/>
          <w:numId w:val="18"/>
        </w:numPr>
        <w:jc w:val="both"/>
        <w:textAlignment w:val="baseline"/>
        <w:rPr>
          <w:rFonts w:ascii="Calibri" w:hAnsi="Calibri"/>
        </w:rPr>
      </w:pPr>
      <w:r w:rsidRPr="00827C0F">
        <w:rPr>
          <w:rFonts w:ascii="Calibri" w:hAnsi="Calibri"/>
        </w:rPr>
        <w:t>zajištění vydání příkazu k dočasnému dopravnímu značení během stavby, pokud bude nutné.</w:t>
      </w:r>
      <w:r w:rsidR="009E1112" w:rsidRPr="0039351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 xml:space="preserve">zajištění přístup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833C7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833C77" w:rsidRPr="00833C77" w:rsidRDefault="00833C77" w:rsidP="00833C77">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E96C31">
        <w:rPr>
          <w:rFonts w:ascii="Calibri" w:hAnsi="Calibri" w:cs="Arial"/>
        </w:rPr>
        <w:t xml:space="preserve">příslušnému správci </w:t>
      </w:r>
      <w:r w:rsidR="00373BE1" w:rsidRPr="00373BE1">
        <w:rPr>
          <w:rFonts w:ascii="Calibri" w:hAnsi="Calibri" w:cs="Arial"/>
        </w:rPr>
        <w:t>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Zhotovitel může pověřit k provádění díla jinou osobu, odpovídá však jakoby dílo prováděl sám. Zhotovitel je povinen v případě využití poddodavatelů dodržet poddodavatelské schéma obsažené v nabídce 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403D45">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403D45">
        <w:rPr>
          <w:rFonts w:ascii="Calibri" w:hAnsi="Calibri"/>
          <w:szCs w:val="22"/>
        </w:rPr>
        <w:t>7</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přílohou č. 9 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 xml:space="preserve">Jestliže se v záruční době vyskytnou na díle vady, je objednatel povinen tyto u zhotovitele písemně reklamovat, a to bez zbytečného odkladu po jejich zjištění. Představují-li vady díla podstatné porušení </w:t>
      </w:r>
      <w:r w:rsidR="005B09A2" w:rsidRPr="005B09A2">
        <w:rPr>
          <w:rFonts w:ascii="Calibri" w:hAnsi="Calibri" w:cs="Times New Roman"/>
          <w:sz w:val="22"/>
          <w:szCs w:val="22"/>
        </w:rPr>
        <w:lastRenderedPageBreak/>
        <w:t>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49143A">
        <w:rPr>
          <w:rFonts w:ascii="Calibri" w:hAnsi="Calibri"/>
          <w:szCs w:val="22"/>
        </w:rPr>
        <w:t xml:space="preserve">do </w:t>
      </w:r>
      <w:r w:rsidR="008B1385">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bjednatel je povinen na základě zhotovitelem 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49143A"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49143A">
        <w:rPr>
          <w:rFonts w:ascii="Calibri" w:hAnsi="Calibri" w:cs="Times New Roman"/>
          <w:sz w:val="22"/>
          <w:szCs w:val="22"/>
        </w:rPr>
        <w:t xml:space="preserve">označení textem „Uvedené plnění bude používáno </w:t>
      </w:r>
      <w:r w:rsidR="00CD63A5" w:rsidRPr="0049143A">
        <w:rPr>
          <w:rFonts w:ascii="Calibri" w:hAnsi="Calibri" w:cs="Times New Roman"/>
          <w:sz w:val="22"/>
          <w:szCs w:val="22"/>
        </w:rPr>
        <w:t>k ekonomické čin</w:t>
      </w:r>
      <w:r w:rsidR="00DD6C48" w:rsidRPr="0049143A">
        <w:rPr>
          <w:rFonts w:ascii="Calibri" w:hAnsi="Calibri" w:cs="Times New Roman"/>
          <w:sz w:val="22"/>
          <w:szCs w:val="22"/>
        </w:rPr>
        <w:t>nosti – je</w:t>
      </w:r>
      <w:r w:rsidRPr="0049143A">
        <w:rPr>
          <w:rFonts w:ascii="Calibri" w:hAnsi="Calibri" w:cs="Times New Roman"/>
          <w:sz w:val="22"/>
          <w:szCs w:val="22"/>
        </w:rPr>
        <w:t xml:space="preserve"> aplikován režim přenesené daňové povinnosti dle § 92a zákona o DPH</w:t>
      </w:r>
      <w:r w:rsidR="00DD6C48" w:rsidRPr="0049143A">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4.1 bod</w:t>
      </w:r>
      <w:r w:rsidRPr="005A6F5E">
        <w:rPr>
          <w:rFonts w:ascii="Calibri" w:hAnsi="Calibri" w:cs="Times New Roman"/>
          <w:sz w:val="22"/>
          <w:szCs w:val="22"/>
        </w:rPr>
        <w:t xml:space="preserve"> 4.1.2.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5A6F5E">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B5A76">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B5A76">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8B5A76">
        <w:rPr>
          <w:rFonts w:ascii="Calibri" w:hAnsi="Calibri" w:cs="Times New Roman"/>
          <w:sz w:val="22"/>
          <w:szCs w:val="22"/>
        </w:rPr>
        <w:t>500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B5A76">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je-li zhotovitel v prodlení s převzetím staveniště nebo s provedením díla v termínech dle čl. IV odst. 4.1 a 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w:t>
      </w:r>
      <w:r w:rsidRPr="002916FD">
        <w:rPr>
          <w:rFonts w:ascii="Calibri" w:hAnsi="Calibri" w:cs="Times New Roman"/>
          <w:sz w:val="22"/>
          <w:szCs w:val="22"/>
        </w:rPr>
        <w:lastRenderedPageBreak/>
        <w:t>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50363D">
        <w:rPr>
          <w:rFonts w:ascii="Calibri" w:hAnsi="Calibri" w:cs="Times New Roman"/>
          <w:sz w:val="22"/>
          <w:szCs w:val="22"/>
        </w:rPr>
        <w:t xml:space="preserve">výši </w:t>
      </w:r>
      <w:r w:rsidR="00F26276" w:rsidRPr="0050363D">
        <w:rPr>
          <w:rFonts w:ascii="Calibri" w:hAnsi="Calibri" w:cs="Times New Roman"/>
          <w:sz w:val="22"/>
          <w:szCs w:val="22"/>
        </w:rPr>
        <w:t>1.0</w:t>
      </w:r>
      <w:r w:rsidRPr="0050363D">
        <w:rPr>
          <w:rFonts w:ascii="Calibri" w:hAnsi="Calibri" w:cs="Times New Roman"/>
          <w:sz w:val="22"/>
          <w:szCs w:val="22"/>
        </w:rPr>
        <w:t>00.000,00 Kč.</w:t>
      </w:r>
      <w:r w:rsidRPr="006F0A9C">
        <w:rPr>
          <w:rFonts w:ascii="Calibri" w:hAnsi="Calibri" w:cs="Times New Roman"/>
          <w:sz w:val="22"/>
          <w:szCs w:val="22"/>
        </w:rPr>
        <w:t xml:space="preserve"> Doklad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0363D"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50363D">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w:t>
      </w:r>
      <w:r w:rsidRPr="00C87087">
        <w:rPr>
          <w:rFonts w:ascii="Calibri" w:hAnsi="Calibri" w:cs="Times New Roman"/>
          <w:sz w:val="22"/>
          <w:szCs w:val="22"/>
        </w:rPr>
        <w:lastRenderedPageBreak/>
        <w:t xml:space="preserve">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Pr="0050363D">
        <w:rPr>
          <w:rFonts w:ascii="Calibri" w:hAnsi="Calibri" w:cs="Times New Roman"/>
          <w:sz w:val="22"/>
          <w:szCs w:val="22"/>
        </w:rPr>
        <w:t>.</w:t>
      </w:r>
      <w:r w:rsidR="00C86E0A" w:rsidRPr="0050363D">
        <w:rPr>
          <w:rFonts w:ascii="Calibri" w:hAnsi="Calibri" w:cs="Times New Roman"/>
          <w:sz w:val="22"/>
          <w:szCs w:val="22"/>
        </w:rPr>
        <w:t>9</w:t>
      </w:r>
      <w:r w:rsidR="00EE1C28" w:rsidRPr="0050363D">
        <w:rPr>
          <w:rFonts w:ascii="Calibri" w:hAnsi="Calibri" w:cs="Times New Roman"/>
          <w:sz w:val="22"/>
          <w:szCs w:val="22"/>
        </w:rPr>
        <w:tab/>
      </w:r>
      <w:r w:rsidR="00C63ED9" w:rsidRPr="0050363D">
        <w:rPr>
          <w:rFonts w:ascii="Calibri" w:hAnsi="Calibri" w:cs="Times New Roman"/>
          <w:sz w:val="22"/>
          <w:szCs w:val="22"/>
        </w:rPr>
        <w:t>K uzavření a podpisu této smlouvy byl</w:t>
      </w:r>
      <w:r w:rsidR="005D2FCA" w:rsidRPr="0050363D">
        <w:rPr>
          <w:rFonts w:ascii="Calibri" w:hAnsi="Calibri" w:cs="Times New Roman"/>
          <w:sz w:val="22"/>
          <w:szCs w:val="22"/>
        </w:rPr>
        <w:t>a</w:t>
      </w:r>
      <w:r w:rsidR="00C63ED9" w:rsidRPr="0050363D">
        <w:rPr>
          <w:rFonts w:ascii="Calibri" w:hAnsi="Calibri" w:cs="Times New Roman"/>
          <w:sz w:val="22"/>
          <w:szCs w:val="22"/>
        </w:rPr>
        <w:t xml:space="preserve"> dle směrnice SME 201</w:t>
      </w:r>
      <w:r w:rsidR="00D47EA3" w:rsidRPr="0050363D">
        <w:rPr>
          <w:rFonts w:ascii="Calibri" w:hAnsi="Calibri" w:cs="Times New Roman"/>
          <w:sz w:val="22"/>
          <w:szCs w:val="22"/>
        </w:rPr>
        <w:t>6</w:t>
      </w:r>
      <w:r w:rsidR="00C63ED9" w:rsidRPr="0050363D">
        <w:rPr>
          <w:rFonts w:ascii="Calibri" w:hAnsi="Calibri" w:cs="Times New Roman"/>
          <w:sz w:val="22"/>
          <w:szCs w:val="22"/>
        </w:rPr>
        <w:t xml:space="preserve"> – </w:t>
      </w:r>
      <w:r w:rsidR="00D47EA3" w:rsidRPr="0050363D">
        <w:rPr>
          <w:rFonts w:ascii="Calibri" w:hAnsi="Calibri" w:cs="Times New Roman"/>
          <w:sz w:val="22"/>
          <w:szCs w:val="22"/>
        </w:rPr>
        <w:t>08</w:t>
      </w:r>
      <w:r w:rsidR="00C63ED9" w:rsidRPr="0050363D">
        <w:rPr>
          <w:rFonts w:ascii="Calibri" w:hAnsi="Calibri" w:cs="Times New Roman"/>
          <w:sz w:val="22"/>
          <w:szCs w:val="22"/>
        </w:rPr>
        <w:t xml:space="preserve"> Postup při zadávání veřejných zakázek</w:t>
      </w:r>
      <w:r w:rsidR="004B0FA5" w:rsidRPr="0050363D">
        <w:rPr>
          <w:rFonts w:ascii="Calibri" w:hAnsi="Calibri" w:cs="Times New Roman"/>
          <w:sz w:val="22"/>
          <w:szCs w:val="22"/>
        </w:rPr>
        <w:t xml:space="preserve"> </w:t>
      </w:r>
      <w:r w:rsidR="00C63ED9" w:rsidRPr="0050363D">
        <w:rPr>
          <w:rFonts w:ascii="Calibri" w:hAnsi="Calibri" w:cs="Times New Roman"/>
          <w:sz w:val="22"/>
          <w:szCs w:val="22"/>
        </w:rPr>
        <w:t>schváleném usnesením Rady</w:t>
      </w:r>
      <w:r w:rsidR="004B0FA5" w:rsidRPr="0050363D">
        <w:rPr>
          <w:rFonts w:ascii="Calibri" w:hAnsi="Calibri" w:cs="Times New Roman"/>
          <w:sz w:val="22"/>
          <w:szCs w:val="22"/>
        </w:rPr>
        <w:t xml:space="preserve"> městského obvodu Moravská Ostrava a Přívoz č.</w:t>
      </w:r>
      <w:r w:rsidR="00C86E0A" w:rsidRPr="0050363D">
        <w:rPr>
          <w:rFonts w:ascii="Calibri" w:hAnsi="Calibri" w:cs="Times New Roman"/>
          <w:sz w:val="22"/>
          <w:szCs w:val="22"/>
        </w:rPr>
        <w:t> </w:t>
      </w:r>
      <w:r w:rsidR="00C45211" w:rsidRPr="0050363D">
        <w:rPr>
          <w:rFonts w:ascii="Calibri" w:hAnsi="Calibri" w:cs="Times New Roman"/>
          <w:sz w:val="22"/>
          <w:szCs w:val="22"/>
        </w:rPr>
        <w:t>1165/RMOb1418/51/16</w:t>
      </w:r>
      <w:r w:rsidR="00C63ED9" w:rsidRPr="0050363D">
        <w:rPr>
          <w:rFonts w:ascii="Calibri" w:hAnsi="Calibri" w:cs="Times New Roman"/>
          <w:sz w:val="22"/>
          <w:szCs w:val="22"/>
        </w:rPr>
        <w:t xml:space="preserve"> ze dne</w:t>
      </w:r>
      <w:r w:rsidR="00C45211" w:rsidRPr="0050363D">
        <w:rPr>
          <w:rFonts w:ascii="Calibri" w:hAnsi="Calibri" w:cs="Times New Roman"/>
          <w:sz w:val="22"/>
          <w:szCs w:val="22"/>
        </w:rPr>
        <w:t xml:space="preserve"> 15.</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12.</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2016</w:t>
      </w:r>
      <w:r w:rsidR="00F81C52" w:rsidRPr="0050363D">
        <w:rPr>
          <w:rFonts w:ascii="Calibri" w:hAnsi="Calibri" w:cs="Times New Roman"/>
          <w:sz w:val="22"/>
          <w:szCs w:val="22"/>
        </w:rPr>
        <w:t xml:space="preserve"> </w:t>
      </w:r>
      <w:r w:rsidR="005D2FCA" w:rsidRPr="0050363D">
        <w:rPr>
          <w:rFonts w:ascii="Calibri" w:hAnsi="Calibri" w:cs="Times New Roman"/>
          <w:sz w:val="22"/>
          <w:szCs w:val="22"/>
        </w:rPr>
        <w:t xml:space="preserve">zmocněna </w:t>
      </w:r>
      <w:r w:rsidR="00F81C52" w:rsidRPr="0050363D">
        <w:rPr>
          <w:rFonts w:ascii="Calibri" w:hAnsi="Calibri" w:cs="Times New Roman"/>
          <w:sz w:val="22"/>
          <w:szCs w:val="22"/>
        </w:rPr>
        <w:t>paní Ing.</w:t>
      </w:r>
      <w:r w:rsidR="00F67581" w:rsidRPr="0050363D">
        <w:rPr>
          <w:rFonts w:ascii="Calibri" w:hAnsi="Calibri" w:cs="Times New Roman"/>
          <w:sz w:val="22"/>
          <w:szCs w:val="22"/>
        </w:rPr>
        <w:t xml:space="preserve"> </w:t>
      </w:r>
      <w:r w:rsidR="00F81C52" w:rsidRPr="0050363D">
        <w:rPr>
          <w:rFonts w:ascii="Calibri" w:hAnsi="Calibri" w:cs="Times New Roman"/>
          <w:sz w:val="22"/>
          <w:szCs w:val="22"/>
        </w:rPr>
        <w:t>Petra Bernfeldová, starostka</w:t>
      </w:r>
      <w:r w:rsidR="005D2FCA" w:rsidRPr="0050363D">
        <w:rPr>
          <w:rFonts w:ascii="Calibri" w:hAnsi="Calibri" w:cs="Times New Roman"/>
          <w:sz w:val="22"/>
          <w:szCs w:val="22"/>
        </w:rPr>
        <w:t>.</w:t>
      </w:r>
    </w:p>
    <w:p w:rsidR="00C63ED9" w:rsidRDefault="00C63ED9" w:rsidP="00C63ED9">
      <w:pPr>
        <w:ind w:left="0" w:firstLine="0"/>
      </w:pPr>
    </w:p>
    <w:p w:rsidR="00A52CA2" w:rsidRPr="00B63E54" w:rsidRDefault="00A52CA2" w:rsidP="00186717">
      <w:pPr>
        <w:ind w:left="0" w:firstLine="0"/>
        <w:rPr>
          <w:highlight w:val="green"/>
        </w:rPr>
      </w:pPr>
    </w:p>
    <w:p w:rsidR="00D378F8" w:rsidRPr="00633D4B" w:rsidRDefault="00D378F8" w:rsidP="001C07C4">
      <w:pPr>
        <w:jc w:val="left"/>
        <w:rPr>
          <w:rFonts w:ascii="Calibri" w:hAnsi="Calibri" w:cs="Arial"/>
          <w:b/>
          <w:szCs w:val="22"/>
        </w:rPr>
      </w:pPr>
      <w:r w:rsidRPr="00633D4B">
        <w:rPr>
          <w:rFonts w:ascii="Calibri" w:hAnsi="Calibri" w:cs="Arial"/>
          <w:b/>
          <w:szCs w:val="22"/>
        </w:rPr>
        <w:t>Příloha</w:t>
      </w:r>
      <w:r w:rsidR="00C45211" w:rsidRPr="00633D4B">
        <w:rPr>
          <w:rFonts w:ascii="Calibri" w:hAnsi="Calibri" w:cs="Arial"/>
          <w:b/>
          <w:szCs w:val="22"/>
        </w:rPr>
        <w:t xml:space="preserve"> </w:t>
      </w:r>
      <w:r w:rsidRPr="00633D4B">
        <w:rPr>
          <w:rFonts w:ascii="Calibri" w:hAnsi="Calibri"/>
          <w:szCs w:val="22"/>
        </w:rPr>
        <w:t xml:space="preserve"> </w:t>
      </w:r>
      <w:r w:rsidR="00C45211" w:rsidRPr="00633D4B">
        <w:rPr>
          <w:rFonts w:ascii="Calibri" w:hAnsi="Calibri" w:cs="Arial"/>
          <w:b/>
          <w:szCs w:val="22"/>
        </w:rPr>
        <w:t>č.</w:t>
      </w:r>
      <w:r w:rsidR="00D064C7">
        <w:rPr>
          <w:rFonts w:ascii="Calibri" w:hAnsi="Calibri" w:cs="Arial"/>
          <w:b/>
          <w:szCs w:val="22"/>
        </w:rPr>
        <w:t xml:space="preserve"> </w:t>
      </w:r>
      <w:r w:rsidR="00C45211" w:rsidRPr="00633D4B">
        <w:rPr>
          <w:rFonts w:ascii="Calibri" w:hAnsi="Calibri" w:cs="Arial"/>
          <w:b/>
          <w:szCs w:val="22"/>
        </w:rPr>
        <w:t xml:space="preserve">1: </w:t>
      </w:r>
      <w:r w:rsidR="00D064C7">
        <w:rPr>
          <w:rFonts w:ascii="Calibri" w:hAnsi="Calibri" w:cs="Arial"/>
          <w:b/>
          <w:szCs w:val="22"/>
        </w:rPr>
        <w:t>Položkový rozpočet</w:t>
      </w:r>
    </w:p>
    <w:p w:rsidR="00C45211" w:rsidRPr="00633D4B" w:rsidRDefault="00C45211" w:rsidP="001C07C4">
      <w:pPr>
        <w:jc w:val="left"/>
        <w:rPr>
          <w:rFonts w:ascii="Calibri" w:hAnsi="Calibri" w:cs="Arial"/>
          <w:b/>
          <w:szCs w:val="22"/>
        </w:rPr>
      </w:pPr>
      <w:r w:rsidRPr="00633D4B">
        <w:rPr>
          <w:rFonts w:ascii="Calibri" w:hAnsi="Calibri" w:cs="Arial"/>
          <w:b/>
          <w:szCs w:val="22"/>
        </w:rPr>
        <w:t>Příloha  č.</w:t>
      </w:r>
      <w:r w:rsidR="00D064C7">
        <w:rPr>
          <w:rFonts w:ascii="Calibri" w:hAnsi="Calibri" w:cs="Arial"/>
          <w:b/>
          <w:szCs w:val="22"/>
        </w:rPr>
        <w:t xml:space="preserve"> </w:t>
      </w:r>
      <w:r w:rsidR="00620161" w:rsidRPr="00633D4B">
        <w:rPr>
          <w:rFonts w:ascii="Calibri" w:hAnsi="Calibri" w:cs="Arial"/>
          <w:b/>
          <w:szCs w:val="22"/>
        </w:rPr>
        <w:t>2</w:t>
      </w:r>
      <w:r w:rsidRPr="00633D4B">
        <w:rPr>
          <w:rFonts w:ascii="Calibri" w:hAnsi="Calibri" w:cs="Arial"/>
          <w:b/>
          <w:szCs w:val="22"/>
        </w:rPr>
        <w:t>: Čestné prohlášení o využití poddodavatelů</w:t>
      </w:r>
    </w:p>
    <w:p w:rsidR="00C45211" w:rsidRDefault="00C45211" w:rsidP="001C07C4">
      <w:pPr>
        <w:ind w:left="0"/>
        <w:jc w:val="left"/>
        <w:rPr>
          <w:rFonts w:ascii="Calibri" w:hAnsi="Calibri" w:cs="Arial"/>
          <w:b/>
          <w:szCs w:val="22"/>
        </w:rPr>
      </w:pPr>
      <w:r w:rsidRPr="00633D4B">
        <w:rPr>
          <w:rFonts w:ascii="Calibri" w:hAnsi="Calibri" w:cs="Arial"/>
          <w:b/>
          <w:szCs w:val="22"/>
        </w:rPr>
        <w:t xml:space="preserve">       </w:t>
      </w:r>
      <w:r w:rsidR="003D38AF" w:rsidRPr="00633D4B">
        <w:rPr>
          <w:rFonts w:ascii="Calibri" w:hAnsi="Calibri" w:cs="Arial"/>
          <w:b/>
          <w:szCs w:val="22"/>
        </w:rPr>
        <w:t xml:space="preserve"> </w:t>
      </w:r>
      <w:r w:rsidRPr="00633D4B">
        <w:rPr>
          <w:rFonts w:ascii="Calibri" w:hAnsi="Calibri" w:cs="Arial"/>
          <w:b/>
          <w:szCs w:val="22"/>
        </w:rPr>
        <w:t xml:space="preserve">    </w:t>
      </w:r>
      <w:r w:rsidR="003D38AF" w:rsidRPr="00633D4B">
        <w:rPr>
          <w:rFonts w:ascii="Calibri" w:hAnsi="Calibri" w:cs="Arial"/>
          <w:b/>
          <w:szCs w:val="22"/>
        </w:rPr>
        <w:t xml:space="preserve"> </w:t>
      </w:r>
      <w:r w:rsidR="001C07C4">
        <w:rPr>
          <w:rFonts w:ascii="Calibri" w:hAnsi="Calibri" w:cs="Arial"/>
          <w:b/>
          <w:szCs w:val="22"/>
        </w:rPr>
        <w:t xml:space="preserve"> </w:t>
      </w:r>
      <w:r w:rsidRPr="00633D4B">
        <w:rPr>
          <w:rFonts w:ascii="Calibri" w:hAnsi="Calibri" w:cs="Arial"/>
          <w:b/>
          <w:szCs w:val="22"/>
        </w:rPr>
        <w:t xml:space="preserve"> </w:t>
      </w:r>
      <w:r w:rsidR="003D38AF" w:rsidRPr="00633D4B">
        <w:rPr>
          <w:rFonts w:ascii="Calibri" w:hAnsi="Calibri" w:cs="Arial"/>
          <w:b/>
          <w:szCs w:val="22"/>
        </w:rPr>
        <w:t>Příloha  č.</w:t>
      </w:r>
      <w:r w:rsidR="00D064C7">
        <w:rPr>
          <w:rFonts w:ascii="Calibri" w:hAnsi="Calibri" w:cs="Arial"/>
          <w:b/>
          <w:szCs w:val="22"/>
        </w:rPr>
        <w:t xml:space="preserve"> </w:t>
      </w:r>
      <w:r w:rsidR="00620161" w:rsidRPr="00633D4B">
        <w:rPr>
          <w:rFonts w:ascii="Calibri" w:hAnsi="Calibri" w:cs="Arial"/>
          <w:b/>
          <w:szCs w:val="22"/>
        </w:rPr>
        <w:t>3</w:t>
      </w:r>
      <w:r w:rsidR="003D38AF" w:rsidRPr="00633D4B">
        <w:rPr>
          <w:rFonts w:ascii="Calibri" w:hAnsi="Calibri" w:cs="Arial"/>
          <w:b/>
          <w:szCs w:val="22"/>
        </w:rPr>
        <w:t>: Seznam kontaktů zhotovitele</w:t>
      </w:r>
    </w:p>
    <w:p w:rsidR="00D064C7" w:rsidRDefault="00D064C7" w:rsidP="001C07C4">
      <w:pPr>
        <w:ind w:left="0"/>
        <w:jc w:val="left"/>
        <w:rPr>
          <w:rFonts w:ascii="Calibri" w:hAnsi="Calibri" w:cs="Arial"/>
          <w:b/>
          <w:szCs w:val="22"/>
        </w:rPr>
      </w:pPr>
      <w:r>
        <w:rPr>
          <w:rFonts w:ascii="Calibri" w:hAnsi="Calibri" w:cs="Arial"/>
          <w:b/>
          <w:szCs w:val="22"/>
        </w:rPr>
        <w:tab/>
        <w:t>Příloha</w:t>
      </w:r>
      <w:r w:rsidR="001C07C4">
        <w:rPr>
          <w:rFonts w:ascii="Calibri" w:hAnsi="Calibri" w:cs="Arial"/>
          <w:b/>
          <w:szCs w:val="22"/>
        </w:rPr>
        <w:t xml:space="preserve"> </w:t>
      </w:r>
      <w:r>
        <w:rPr>
          <w:rFonts w:ascii="Calibri" w:hAnsi="Calibri" w:cs="Arial"/>
          <w:b/>
          <w:szCs w:val="22"/>
        </w:rPr>
        <w:t xml:space="preserve"> č. 4: </w:t>
      </w:r>
      <w:r w:rsidR="001C07C4">
        <w:rPr>
          <w:rFonts w:ascii="Calibri" w:hAnsi="Calibri" w:cs="Arial"/>
          <w:b/>
          <w:szCs w:val="22"/>
        </w:rPr>
        <w:t xml:space="preserve">Fotodokumentace </w:t>
      </w:r>
    </w:p>
    <w:p w:rsidR="00D064C7" w:rsidRPr="00186717" w:rsidRDefault="00D064C7" w:rsidP="003D38AF">
      <w:pPr>
        <w:ind w:left="0"/>
        <w:rPr>
          <w:rFonts w:ascii="Calibri" w:hAnsi="Calibri"/>
          <w:szCs w:val="22"/>
        </w:rPr>
      </w:pP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3C7439">
        <w:rPr>
          <w:rFonts w:ascii="Calibri" w:hAnsi="Calibri"/>
          <w:szCs w:val="22"/>
        </w:rPr>
        <w:t> </w:t>
      </w:r>
      <w:r w:rsidR="0033126E">
        <w:rPr>
          <w:rFonts w:ascii="Calibri" w:hAnsi="Calibri"/>
          <w:szCs w:val="22"/>
        </w:rPr>
        <w:t>Ostravě</w:t>
      </w:r>
      <w:r w:rsidR="003C7439">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0363D"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C4" w:rsidRDefault="001C07C4">
      <w:r>
        <w:separator/>
      </w:r>
    </w:p>
    <w:p w:rsidR="001C07C4" w:rsidRDefault="001C07C4"/>
    <w:p w:rsidR="001C07C4" w:rsidRDefault="001C07C4" w:rsidP="003A4FAD"/>
    <w:p w:rsidR="001C07C4" w:rsidRDefault="001C07C4"/>
    <w:p w:rsidR="001C07C4" w:rsidRDefault="001C07C4"/>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p w:rsidR="001C07C4" w:rsidRDefault="001C07C4"/>
    <w:p w:rsidR="001C07C4" w:rsidRDefault="001C07C4"/>
    <w:p w:rsidR="001C07C4" w:rsidRDefault="001C07C4" w:rsidP="00F75207"/>
    <w:p w:rsidR="001C07C4" w:rsidRDefault="001C07C4" w:rsidP="00F75207"/>
    <w:p w:rsidR="001C07C4" w:rsidRDefault="001C07C4"/>
    <w:p w:rsidR="001C07C4" w:rsidRDefault="001C07C4"/>
    <w:p w:rsidR="001C07C4" w:rsidRDefault="001C07C4"/>
    <w:p w:rsidR="001C07C4" w:rsidRDefault="001C07C4" w:rsidP="008A2932"/>
    <w:p w:rsidR="001C07C4" w:rsidRDefault="001C07C4"/>
    <w:p w:rsidR="001C07C4" w:rsidRDefault="001C07C4" w:rsidP="00341130"/>
    <w:p w:rsidR="001C07C4" w:rsidRDefault="001C07C4"/>
    <w:p w:rsidR="001C07C4" w:rsidRDefault="001C07C4" w:rsidP="004D65EC"/>
    <w:p w:rsidR="001C07C4" w:rsidRDefault="001C07C4"/>
    <w:p w:rsidR="001C07C4" w:rsidRDefault="001C07C4" w:rsidP="00F0468D"/>
    <w:p w:rsidR="001C07C4" w:rsidRDefault="001C07C4" w:rsidP="00F0468D"/>
    <w:p w:rsidR="001C07C4" w:rsidRDefault="001C07C4" w:rsidP="00F0468D"/>
    <w:p w:rsidR="001C07C4" w:rsidRDefault="001C07C4" w:rsidP="00F24506"/>
    <w:p w:rsidR="001C07C4" w:rsidRDefault="001C07C4" w:rsidP="00F24506"/>
    <w:p w:rsidR="001C07C4" w:rsidRDefault="001C07C4" w:rsidP="00F24506"/>
    <w:p w:rsidR="001C07C4" w:rsidRDefault="001C07C4" w:rsidP="00F24506"/>
    <w:p w:rsidR="001C07C4" w:rsidRDefault="001C07C4" w:rsidP="00F24506"/>
    <w:p w:rsidR="001C07C4" w:rsidRDefault="001C07C4"/>
    <w:p w:rsidR="001C07C4" w:rsidRDefault="001C07C4" w:rsidP="002632B7"/>
    <w:p w:rsidR="001C07C4" w:rsidRDefault="001C07C4" w:rsidP="00BC5006"/>
    <w:p w:rsidR="001C07C4" w:rsidRDefault="001C07C4"/>
    <w:p w:rsidR="001C07C4" w:rsidRDefault="001C07C4"/>
    <w:p w:rsidR="001C07C4" w:rsidRDefault="001C07C4"/>
    <w:p w:rsidR="001C07C4" w:rsidRDefault="001C07C4" w:rsidP="006F2FCD"/>
    <w:p w:rsidR="001C07C4" w:rsidRDefault="001C07C4"/>
    <w:p w:rsidR="001C07C4" w:rsidRDefault="001C07C4"/>
    <w:p w:rsidR="001C07C4" w:rsidRDefault="001C07C4" w:rsidP="00642E62"/>
    <w:p w:rsidR="001C07C4" w:rsidRDefault="001C07C4"/>
    <w:p w:rsidR="001C07C4" w:rsidRDefault="001C07C4"/>
    <w:p w:rsidR="001C07C4" w:rsidRDefault="001C07C4"/>
    <w:p w:rsidR="001C07C4" w:rsidRDefault="001C07C4"/>
  </w:endnote>
  <w:endnote w:type="continuationSeparator" w:id="0">
    <w:p w:rsidR="001C07C4" w:rsidRDefault="001C07C4">
      <w:r>
        <w:continuationSeparator/>
      </w:r>
    </w:p>
    <w:p w:rsidR="001C07C4" w:rsidRDefault="001C07C4"/>
    <w:p w:rsidR="001C07C4" w:rsidRDefault="001C07C4" w:rsidP="003A4FAD"/>
    <w:p w:rsidR="001C07C4" w:rsidRDefault="001C07C4"/>
    <w:p w:rsidR="001C07C4" w:rsidRDefault="001C07C4"/>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p w:rsidR="001C07C4" w:rsidRDefault="001C07C4"/>
    <w:p w:rsidR="001C07C4" w:rsidRDefault="001C07C4"/>
    <w:p w:rsidR="001C07C4" w:rsidRDefault="001C07C4" w:rsidP="00F75207"/>
    <w:p w:rsidR="001C07C4" w:rsidRDefault="001C07C4" w:rsidP="00F75207"/>
    <w:p w:rsidR="001C07C4" w:rsidRDefault="001C07C4"/>
    <w:p w:rsidR="001C07C4" w:rsidRDefault="001C07C4"/>
    <w:p w:rsidR="001C07C4" w:rsidRDefault="001C07C4"/>
    <w:p w:rsidR="001C07C4" w:rsidRDefault="001C07C4" w:rsidP="008A2932"/>
    <w:p w:rsidR="001C07C4" w:rsidRDefault="001C07C4"/>
    <w:p w:rsidR="001C07C4" w:rsidRDefault="001C07C4" w:rsidP="00341130"/>
    <w:p w:rsidR="001C07C4" w:rsidRDefault="001C07C4"/>
    <w:p w:rsidR="001C07C4" w:rsidRDefault="001C07C4" w:rsidP="004D65EC"/>
    <w:p w:rsidR="001C07C4" w:rsidRDefault="001C07C4"/>
    <w:p w:rsidR="001C07C4" w:rsidRDefault="001C07C4" w:rsidP="00F0468D"/>
    <w:p w:rsidR="001C07C4" w:rsidRDefault="001C07C4" w:rsidP="00F0468D"/>
    <w:p w:rsidR="001C07C4" w:rsidRDefault="001C07C4" w:rsidP="00F0468D"/>
    <w:p w:rsidR="001C07C4" w:rsidRDefault="001C07C4" w:rsidP="00F24506"/>
    <w:p w:rsidR="001C07C4" w:rsidRDefault="001C07C4" w:rsidP="00F24506"/>
    <w:p w:rsidR="001C07C4" w:rsidRDefault="001C07C4" w:rsidP="00F24506"/>
    <w:p w:rsidR="001C07C4" w:rsidRDefault="001C07C4" w:rsidP="00F24506"/>
    <w:p w:rsidR="001C07C4" w:rsidRDefault="001C07C4" w:rsidP="00F24506"/>
    <w:p w:rsidR="001C07C4" w:rsidRDefault="001C07C4"/>
    <w:p w:rsidR="001C07C4" w:rsidRDefault="001C07C4" w:rsidP="002632B7"/>
    <w:p w:rsidR="001C07C4" w:rsidRDefault="001C07C4" w:rsidP="00BC5006"/>
    <w:p w:rsidR="001C07C4" w:rsidRDefault="001C07C4"/>
    <w:p w:rsidR="001C07C4" w:rsidRDefault="001C07C4"/>
    <w:p w:rsidR="001C07C4" w:rsidRDefault="001C07C4"/>
    <w:p w:rsidR="001C07C4" w:rsidRDefault="001C07C4" w:rsidP="006F2FCD"/>
    <w:p w:rsidR="001C07C4" w:rsidRDefault="001C07C4"/>
    <w:p w:rsidR="001C07C4" w:rsidRDefault="001C07C4"/>
    <w:p w:rsidR="001C07C4" w:rsidRDefault="001C07C4" w:rsidP="00642E62"/>
    <w:p w:rsidR="001C07C4" w:rsidRDefault="001C07C4"/>
    <w:p w:rsidR="001C07C4" w:rsidRDefault="001C07C4"/>
    <w:p w:rsidR="001C07C4" w:rsidRDefault="001C07C4"/>
    <w:p w:rsidR="001C07C4" w:rsidRDefault="001C0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4" w:rsidRDefault="001C07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4" w:rsidRDefault="001C07C4" w:rsidP="00BB4B6F">
    <w:pPr>
      <w:pStyle w:val="Zpat"/>
      <w:tabs>
        <w:tab w:val="clear" w:pos="4536"/>
        <w:tab w:val="clear" w:pos="9072"/>
        <w:tab w:val="left" w:pos="1418"/>
        <w:tab w:val="center" w:pos="14220"/>
      </w:tabs>
      <w:spacing w:line="240" w:lineRule="exact"/>
      <w:rPr>
        <w:rStyle w:val="slostrnky"/>
        <w:rFonts w:cs="Arial"/>
        <w:b w:val="0"/>
        <w:kern w:val="24"/>
      </w:rPr>
    </w:pPr>
  </w:p>
  <w:p w:rsidR="001C07C4" w:rsidRDefault="001C07C4"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D529413" wp14:editId="74078AE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A6E41">
      <w:rPr>
        <w:rStyle w:val="slostrnky"/>
        <w:rFonts w:cs="Arial"/>
        <w:b w:val="0"/>
        <w:noProof/>
        <w:kern w:val="24"/>
      </w:rPr>
      <w:t>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A6E41">
      <w:rPr>
        <w:rStyle w:val="slostrnky"/>
        <w:rFonts w:cs="Arial"/>
        <w:b w:val="0"/>
        <w:noProof/>
        <w:kern w:val="24"/>
      </w:rPr>
      <w:t>13</w:t>
    </w:r>
    <w:r w:rsidRPr="005E4F1F">
      <w:rPr>
        <w:rStyle w:val="slostrnky"/>
        <w:rFonts w:cs="Arial"/>
        <w:b w:val="0"/>
        <w:kern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4" w:rsidRDefault="001C07C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C07C4" w:rsidRDefault="001C07C4"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73B69F7" wp14:editId="4D5D08F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608C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608CB">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C4" w:rsidRDefault="001C07C4">
      <w:r>
        <w:separator/>
      </w:r>
    </w:p>
    <w:p w:rsidR="001C07C4" w:rsidRDefault="001C07C4"/>
    <w:p w:rsidR="001C07C4" w:rsidRDefault="001C07C4" w:rsidP="003A4FAD"/>
    <w:p w:rsidR="001C07C4" w:rsidRDefault="001C07C4"/>
    <w:p w:rsidR="001C07C4" w:rsidRDefault="001C07C4"/>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p w:rsidR="001C07C4" w:rsidRDefault="001C07C4"/>
    <w:p w:rsidR="001C07C4" w:rsidRDefault="001C07C4"/>
    <w:p w:rsidR="001C07C4" w:rsidRDefault="001C07C4" w:rsidP="00F75207"/>
    <w:p w:rsidR="001C07C4" w:rsidRDefault="001C07C4" w:rsidP="00F75207"/>
    <w:p w:rsidR="001C07C4" w:rsidRDefault="001C07C4"/>
    <w:p w:rsidR="001C07C4" w:rsidRDefault="001C07C4"/>
    <w:p w:rsidR="001C07C4" w:rsidRDefault="001C07C4"/>
    <w:p w:rsidR="001C07C4" w:rsidRDefault="001C07C4" w:rsidP="008A2932"/>
    <w:p w:rsidR="001C07C4" w:rsidRDefault="001C07C4"/>
    <w:p w:rsidR="001C07C4" w:rsidRDefault="001C07C4" w:rsidP="00341130"/>
    <w:p w:rsidR="001C07C4" w:rsidRDefault="001C07C4"/>
    <w:p w:rsidR="001C07C4" w:rsidRDefault="001C07C4" w:rsidP="004D65EC"/>
    <w:p w:rsidR="001C07C4" w:rsidRDefault="001C07C4"/>
    <w:p w:rsidR="001C07C4" w:rsidRDefault="001C07C4" w:rsidP="00F0468D"/>
    <w:p w:rsidR="001C07C4" w:rsidRDefault="001C07C4" w:rsidP="00F0468D"/>
    <w:p w:rsidR="001C07C4" w:rsidRDefault="001C07C4" w:rsidP="00F0468D"/>
    <w:p w:rsidR="001C07C4" w:rsidRDefault="001C07C4" w:rsidP="00F24506"/>
    <w:p w:rsidR="001C07C4" w:rsidRDefault="001C07C4" w:rsidP="00F24506"/>
    <w:p w:rsidR="001C07C4" w:rsidRDefault="001C07C4" w:rsidP="00F24506"/>
    <w:p w:rsidR="001C07C4" w:rsidRDefault="001C07C4" w:rsidP="00F24506"/>
    <w:p w:rsidR="001C07C4" w:rsidRDefault="001C07C4" w:rsidP="00F24506"/>
    <w:p w:rsidR="001C07C4" w:rsidRDefault="001C07C4"/>
    <w:p w:rsidR="001C07C4" w:rsidRDefault="001C07C4" w:rsidP="002632B7"/>
    <w:p w:rsidR="001C07C4" w:rsidRDefault="001C07C4" w:rsidP="00BC5006"/>
    <w:p w:rsidR="001C07C4" w:rsidRDefault="001C07C4"/>
    <w:p w:rsidR="001C07C4" w:rsidRDefault="001C07C4"/>
    <w:p w:rsidR="001C07C4" w:rsidRDefault="001C07C4"/>
    <w:p w:rsidR="001C07C4" w:rsidRDefault="001C07C4" w:rsidP="006F2FCD"/>
    <w:p w:rsidR="001C07C4" w:rsidRDefault="001C07C4"/>
    <w:p w:rsidR="001C07C4" w:rsidRDefault="001C07C4"/>
    <w:p w:rsidR="001C07C4" w:rsidRDefault="001C07C4" w:rsidP="00642E62"/>
    <w:p w:rsidR="001C07C4" w:rsidRDefault="001C07C4"/>
    <w:p w:rsidR="001C07C4" w:rsidRDefault="001C07C4"/>
    <w:p w:rsidR="001C07C4" w:rsidRDefault="001C07C4"/>
    <w:p w:rsidR="001C07C4" w:rsidRDefault="001C07C4"/>
  </w:footnote>
  <w:footnote w:type="continuationSeparator" w:id="0">
    <w:p w:rsidR="001C07C4" w:rsidRDefault="001C07C4">
      <w:r>
        <w:continuationSeparator/>
      </w:r>
    </w:p>
    <w:p w:rsidR="001C07C4" w:rsidRDefault="001C07C4"/>
    <w:p w:rsidR="001C07C4" w:rsidRDefault="001C07C4" w:rsidP="003A4FAD"/>
    <w:p w:rsidR="001C07C4" w:rsidRDefault="001C07C4"/>
    <w:p w:rsidR="001C07C4" w:rsidRDefault="001C07C4"/>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p w:rsidR="001C07C4" w:rsidRDefault="001C07C4"/>
    <w:p w:rsidR="001C07C4" w:rsidRDefault="001C07C4"/>
    <w:p w:rsidR="001C07C4" w:rsidRDefault="001C07C4" w:rsidP="00F75207"/>
    <w:p w:rsidR="001C07C4" w:rsidRDefault="001C07C4" w:rsidP="00F75207"/>
    <w:p w:rsidR="001C07C4" w:rsidRDefault="001C07C4"/>
    <w:p w:rsidR="001C07C4" w:rsidRDefault="001C07C4"/>
    <w:p w:rsidR="001C07C4" w:rsidRDefault="001C07C4"/>
    <w:p w:rsidR="001C07C4" w:rsidRDefault="001C07C4" w:rsidP="008A2932"/>
    <w:p w:rsidR="001C07C4" w:rsidRDefault="001C07C4"/>
    <w:p w:rsidR="001C07C4" w:rsidRDefault="001C07C4" w:rsidP="00341130"/>
    <w:p w:rsidR="001C07C4" w:rsidRDefault="001C07C4"/>
    <w:p w:rsidR="001C07C4" w:rsidRDefault="001C07C4" w:rsidP="004D65EC"/>
    <w:p w:rsidR="001C07C4" w:rsidRDefault="001C07C4"/>
    <w:p w:rsidR="001C07C4" w:rsidRDefault="001C07C4" w:rsidP="00F0468D"/>
    <w:p w:rsidR="001C07C4" w:rsidRDefault="001C07C4" w:rsidP="00F0468D"/>
    <w:p w:rsidR="001C07C4" w:rsidRDefault="001C07C4" w:rsidP="00F0468D"/>
    <w:p w:rsidR="001C07C4" w:rsidRDefault="001C07C4" w:rsidP="00F24506"/>
    <w:p w:rsidR="001C07C4" w:rsidRDefault="001C07C4" w:rsidP="00F24506"/>
    <w:p w:rsidR="001C07C4" w:rsidRDefault="001C07C4" w:rsidP="00F24506"/>
    <w:p w:rsidR="001C07C4" w:rsidRDefault="001C07C4" w:rsidP="00F24506"/>
    <w:p w:rsidR="001C07C4" w:rsidRDefault="001C07C4" w:rsidP="00F24506"/>
    <w:p w:rsidR="001C07C4" w:rsidRDefault="001C07C4"/>
    <w:p w:rsidR="001C07C4" w:rsidRDefault="001C07C4" w:rsidP="002632B7"/>
    <w:p w:rsidR="001C07C4" w:rsidRDefault="001C07C4" w:rsidP="00BC5006"/>
    <w:p w:rsidR="001C07C4" w:rsidRDefault="001C07C4"/>
    <w:p w:rsidR="001C07C4" w:rsidRDefault="001C07C4"/>
    <w:p w:rsidR="001C07C4" w:rsidRDefault="001C07C4"/>
    <w:p w:rsidR="001C07C4" w:rsidRDefault="001C07C4" w:rsidP="006F2FCD"/>
    <w:p w:rsidR="001C07C4" w:rsidRDefault="001C07C4"/>
    <w:p w:rsidR="001C07C4" w:rsidRDefault="001C07C4"/>
    <w:p w:rsidR="001C07C4" w:rsidRDefault="001C07C4" w:rsidP="00642E62"/>
    <w:p w:rsidR="001C07C4" w:rsidRDefault="001C07C4"/>
    <w:p w:rsidR="001C07C4" w:rsidRDefault="001C07C4"/>
    <w:p w:rsidR="001C07C4" w:rsidRDefault="001C07C4"/>
    <w:p w:rsidR="001C07C4" w:rsidRDefault="001C0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BB4B6F"/>
  <w:p w:rsidR="001C07C4" w:rsidRDefault="001C07C4" w:rsidP="003A4FAD"/>
  <w:p w:rsidR="001C07C4" w:rsidRDefault="001C07C4" w:rsidP="003A4FAD"/>
  <w:p w:rsidR="001C07C4" w:rsidRDefault="001C07C4" w:rsidP="00103D31"/>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911049"/>
  <w:p w:rsidR="001C07C4" w:rsidRDefault="001C07C4" w:rsidP="00C338D6"/>
  <w:p w:rsidR="001C07C4" w:rsidRDefault="001C07C4"/>
  <w:p w:rsidR="001C07C4" w:rsidRDefault="001C07C4" w:rsidP="00F75207"/>
  <w:p w:rsidR="001C07C4" w:rsidRDefault="001C07C4" w:rsidP="00F75207"/>
  <w:p w:rsidR="001C07C4" w:rsidRDefault="001C07C4"/>
  <w:p w:rsidR="001C07C4" w:rsidRDefault="001C07C4"/>
  <w:p w:rsidR="001C07C4" w:rsidRDefault="001C07C4"/>
  <w:p w:rsidR="001C07C4" w:rsidRDefault="001C07C4" w:rsidP="008A2932"/>
  <w:p w:rsidR="001C07C4" w:rsidRDefault="001C07C4"/>
  <w:p w:rsidR="001C07C4" w:rsidRDefault="001C07C4" w:rsidP="00341130"/>
  <w:p w:rsidR="001C07C4" w:rsidRDefault="001C07C4"/>
  <w:p w:rsidR="001C07C4" w:rsidRDefault="001C07C4" w:rsidP="004D65EC"/>
  <w:p w:rsidR="001C07C4" w:rsidRDefault="001C07C4"/>
  <w:p w:rsidR="001C07C4" w:rsidRDefault="001C07C4" w:rsidP="00F0468D"/>
  <w:p w:rsidR="001C07C4" w:rsidRDefault="001C07C4" w:rsidP="00F0468D"/>
  <w:p w:rsidR="001C07C4" w:rsidRDefault="001C07C4" w:rsidP="00F0468D"/>
  <w:p w:rsidR="001C07C4" w:rsidRDefault="001C07C4" w:rsidP="00F24506"/>
  <w:p w:rsidR="001C07C4" w:rsidRDefault="001C07C4" w:rsidP="00F24506"/>
  <w:p w:rsidR="001C07C4" w:rsidRDefault="001C07C4" w:rsidP="00F24506"/>
  <w:p w:rsidR="001C07C4" w:rsidRDefault="001C07C4" w:rsidP="00F24506"/>
  <w:p w:rsidR="001C07C4" w:rsidRDefault="001C07C4" w:rsidP="00F24506"/>
  <w:p w:rsidR="001C07C4" w:rsidRDefault="001C07C4"/>
  <w:p w:rsidR="001C07C4" w:rsidRDefault="001C07C4" w:rsidP="002632B7"/>
  <w:p w:rsidR="001C07C4" w:rsidRDefault="001C07C4" w:rsidP="00BC5006"/>
  <w:p w:rsidR="001C07C4" w:rsidRDefault="001C07C4"/>
  <w:p w:rsidR="001C07C4" w:rsidRDefault="001C07C4"/>
  <w:p w:rsidR="001C07C4" w:rsidRDefault="001C07C4"/>
  <w:p w:rsidR="001C07C4" w:rsidRDefault="001C07C4" w:rsidP="006F2FCD"/>
  <w:p w:rsidR="001C07C4" w:rsidRDefault="001C07C4"/>
  <w:p w:rsidR="001C07C4" w:rsidRDefault="001C07C4"/>
  <w:p w:rsidR="001C07C4" w:rsidRDefault="001C07C4" w:rsidP="00642E62"/>
  <w:p w:rsidR="001C07C4" w:rsidRDefault="001C07C4"/>
  <w:p w:rsidR="001C07C4" w:rsidRDefault="001C07C4"/>
  <w:p w:rsidR="001C07C4" w:rsidRDefault="001C07C4"/>
  <w:p w:rsidR="001C07C4" w:rsidRDefault="001C07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4" w:rsidRDefault="001C07C4" w:rsidP="00BB4B6F">
    <w:pPr>
      <w:pStyle w:val="Zhlav"/>
    </w:pPr>
    <w:r>
      <w:t>Statutární město Ostrava</w:t>
    </w:r>
    <w:r>
      <w:tab/>
      <w:t xml:space="preserve">                                                                                                                   </w:t>
    </w:r>
  </w:p>
  <w:p w:rsidR="001C07C4" w:rsidRPr="0054037B" w:rsidRDefault="001C07C4" w:rsidP="00BB4B6F">
    <w:pPr>
      <w:pStyle w:val="Zhlav"/>
      <w:rPr>
        <w:b/>
      </w:rPr>
    </w:pPr>
    <w:r>
      <w:rPr>
        <w:b/>
      </w:rPr>
      <w:t>m</w:t>
    </w:r>
    <w:r w:rsidRPr="0054037B">
      <w:rPr>
        <w:b/>
      </w:rPr>
      <w:t>ěstský obvod Moravská Ostrava a Přívoz</w:t>
    </w:r>
    <w:r>
      <w:rPr>
        <w:b/>
      </w:rPr>
      <w:t xml:space="preserve">                                                                        </w:t>
    </w:r>
  </w:p>
  <w:p w:rsidR="001C07C4" w:rsidRDefault="001C07C4"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4" w:rsidRPr="00525018" w:rsidRDefault="001C07C4"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1C07C4" w:rsidRPr="00525018" w:rsidRDefault="001C07C4" w:rsidP="00532EE5">
    <w:pPr>
      <w:pStyle w:val="Zhlav"/>
      <w:rPr>
        <w:b/>
      </w:rPr>
    </w:pPr>
    <w:r w:rsidRPr="00525018">
      <w:rPr>
        <w:b/>
      </w:rPr>
      <w:t>městský obvod Moravská Ostrava a Přívoz</w:t>
    </w:r>
  </w:p>
  <w:p w:rsidR="001C07C4" w:rsidRDefault="001C07C4" w:rsidP="005169AA">
    <w:pPr>
      <w:pStyle w:val="Zhlav"/>
      <w:rPr>
        <w:b/>
      </w:rPr>
    </w:pPr>
    <w:r w:rsidRPr="00525018">
      <w:rPr>
        <w:b/>
      </w:rPr>
      <w:t>úřad městského obvodu</w:t>
    </w:r>
  </w:p>
  <w:p w:rsidR="001C07C4" w:rsidRDefault="001C07C4"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6"/>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7"/>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2"/>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11AC"/>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6E41"/>
    <w:rsid w:val="001A723E"/>
    <w:rsid w:val="001A7C29"/>
    <w:rsid w:val="001B0CD8"/>
    <w:rsid w:val="001B2A8F"/>
    <w:rsid w:val="001B37A7"/>
    <w:rsid w:val="001C07C4"/>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5C1"/>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457F"/>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7BE2"/>
    <w:rsid w:val="003A09BE"/>
    <w:rsid w:val="003A2AFE"/>
    <w:rsid w:val="003A4FAD"/>
    <w:rsid w:val="003A5EEF"/>
    <w:rsid w:val="003B01FF"/>
    <w:rsid w:val="003B3203"/>
    <w:rsid w:val="003B3504"/>
    <w:rsid w:val="003B707B"/>
    <w:rsid w:val="003C2F25"/>
    <w:rsid w:val="003C5FE2"/>
    <w:rsid w:val="003C7439"/>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143A"/>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63D"/>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5E37"/>
    <w:rsid w:val="00567280"/>
    <w:rsid w:val="00570085"/>
    <w:rsid w:val="00572E45"/>
    <w:rsid w:val="00580840"/>
    <w:rsid w:val="00581921"/>
    <w:rsid w:val="005836F5"/>
    <w:rsid w:val="00584D32"/>
    <w:rsid w:val="005863A6"/>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0161"/>
    <w:rsid w:val="00622B11"/>
    <w:rsid w:val="00623148"/>
    <w:rsid w:val="00623504"/>
    <w:rsid w:val="0062383F"/>
    <w:rsid w:val="006250CB"/>
    <w:rsid w:val="006252C4"/>
    <w:rsid w:val="0062639F"/>
    <w:rsid w:val="0062673C"/>
    <w:rsid w:val="00627B9E"/>
    <w:rsid w:val="00632F61"/>
    <w:rsid w:val="00632F80"/>
    <w:rsid w:val="00633D4B"/>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5B18"/>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8B8"/>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54A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B8B"/>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7040"/>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34C6"/>
    <w:rsid w:val="00B448C4"/>
    <w:rsid w:val="00B4491D"/>
    <w:rsid w:val="00B5444C"/>
    <w:rsid w:val="00B563DF"/>
    <w:rsid w:val="00B5727F"/>
    <w:rsid w:val="00B57900"/>
    <w:rsid w:val="00B6008F"/>
    <w:rsid w:val="00B61C00"/>
    <w:rsid w:val="00B63E54"/>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A90"/>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97A"/>
    <w:rsid w:val="00CB0A23"/>
    <w:rsid w:val="00CB3A8B"/>
    <w:rsid w:val="00CB3BA7"/>
    <w:rsid w:val="00CB4A1E"/>
    <w:rsid w:val="00CB513F"/>
    <w:rsid w:val="00CB746D"/>
    <w:rsid w:val="00CC33CE"/>
    <w:rsid w:val="00CC4F99"/>
    <w:rsid w:val="00CC55B1"/>
    <w:rsid w:val="00CC55D7"/>
    <w:rsid w:val="00CC5DEA"/>
    <w:rsid w:val="00CD0617"/>
    <w:rsid w:val="00CD103F"/>
    <w:rsid w:val="00CD3D87"/>
    <w:rsid w:val="00CD49C9"/>
    <w:rsid w:val="00CD63A5"/>
    <w:rsid w:val="00CD7158"/>
    <w:rsid w:val="00CE6235"/>
    <w:rsid w:val="00CF26AA"/>
    <w:rsid w:val="00CF4813"/>
    <w:rsid w:val="00CF5803"/>
    <w:rsid w:val="00CF6166"/>
    <w:rsid w:val="00D04F7D"/>
    <w:rsid w:val="00D064C7"/>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BB4"/>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3AF9"/>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8CB"/>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17CA-2B7C-4076-A798-2100EBA3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5084</Words>
  <Characters>29937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33</cp:revision>
  <cp:lastPrinted>2018-01-25T06:32:00Z</cp:lastPrinted>
  <dcterms:created xsi:type="dcterms:W3CDTF">2018-01-16T09:47:00Z</dcterms:created>
  <dcterms:modified xsi:type="dcterms:W3CDTF">2018-06-26T07:13:00Z</dcterms:modified>
</cp:coreProperties>
</file>