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w:t>
      </w:r>
      <w:r w:rsidR="0033126E">
        <w:rPr>
          <w:rFonts w:ascii="Calibri" w:hAnsi="Calibri" w:cs="Arial"/>
          <w:b/>
          <w:bCs/>
          <w:i w:val="0"/>
          <w:iCs w:val="0"/>
          <w:color w:val="3366FF"/>
          <w:sz w:val="28"/>
          <w:szCs w:val="28"/>
          <w:u w:val="none"/>
        </w:rPr>
        <w:t xml:space="preserve">o dílo č. </w:t>
      </w:r>
      <w:r w:rsidR="00D47EA3">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w:t>
      </w:r>
      <w:r w:rsidR="00B94A4A">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w:t>
      </w:r>
      <w:r w:rsidR="005150D8">
        <w:rPr>
          <w:rFonts w:ascii="Calibri" w:hAnsi="Calibri" w:cs="Arial"/>
          <w:b/>
          <w:bCs/>
          <w:i w:val="0"/>
          <w:iCs w:val="0"/>
          <w:color w:val="3366FF"/>
          <w:sz w:val="28"/>
          <w:szCs w:val="28"/>
          <w:u w:val="none"/>
        </w:rPr>
        <w:t>OM</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681D0B">
        <w:rPr>
          <w:rFonts w:ascii="Calibri" w:hAnsi="Calibri" w:cs="Arial"/>
          <w:b/>
          <w:szCs w:val="22"/>
        </w:rPr>
        <w:t>Oprava volného bytu</w:t>
      </w:r>
      <w:r w:rsidR="00B7544E">
        <w:rPr>
          <w:rFonts w:ascii="Calibri" w:hAnsi="Calibri" w:cs="Arial"/>
          <w:b/>
          <w:szCs w:val="22"/>
        </w:rPr>
        <w:t xml:space="preserve"> č.</w:t>
      </w:r>
      <w:r w:rsidR="00F67581">
        <w:rPr>
          <w:rFonts w:ascii="Calibri" w:hAnsi="Calibri" w:cs="Arial"/>
          <w:b/>
          <w:szCs w:val="22"/>
        </w:rPr>
        <w:t xml:space="preserve"> </w:t>
      </w:r>
      <w:r w:rsidR="00415D11">
        <w:rPr>
          <w:rFonts w:ascii="Calibri" w:hAnsi="Calibri" w:cs="Arial"/>
          <w:b/>
          <w:szCs w:val="22"/>
        </w:rPr>
        <w:t>8</w:t>
      </w:r>
      <w:r w:rsidR="00B7544E">
        <w:rPr>
          <w:rFonts w:ascii="Calibri" w:hAnsi="Calibri" w:cs="Arial"/>
          <w:b/>
          <w:szCs w:val="22"/>
        </w:rPr>
        <w:t xml:space="preserve"> na ul.</w:t>
      </w:r>
      <w:r w:rsidR="00F67581">
        <w:rPr>
          <w:rFonts w:ascii="Calibri" w:hAnsi="Calibri" w:cs="Arial"/>
          <w:b/>
          <w:szCs w:val="22"/>
        </w:rPr>
        <w:t xml:space="preserve"> </w:t>
      </w:r>
      <w:r w:rsidR="00B7544E">
        <w:rPr>
          <w:rFonts w:ascii="Calibri" w:hAnsi="Calibri" w:cs="Arial"/>
          <w:b/>
          <w:szCs w:val="22"/>
        </w:rPr>
        <w:t>Vaškova 262</w:t>
      </w:r>
      <w:r w:rsidR="00415D11">
        <w:rPr>
          <w:rFonts w:ascii="Calibri" w:hAnsi="Calibri" w:cs="Arial"/>
          <w:b/>
          <w:szCs w:val="22"/>
        </w:rPr>
        <w:t>7</w:t>
      </w:r>
      <w:r w:rsidR="00B7544E">
        <w:rPr>
          <w:rFonts w:ascii="Calibri" w:hAnsi="Calibri" w:cs="Arial"/>
          <w:b/>
          <w:szCs w:val="22"/>
        </w:rPr>
        <w:t>/2</w:t>
      </w:r>
      <w:r w:rsidR="00415D11">
        <w:rPr>
          <w:rFonts w:ascii="Calibri" w:hAnsi="Calibri" w:cs="Arial"/>
          <w:b/>
          <w:szCs w:val="22"/>
        </w:rPr>
        <w:t>3</w:t>
      </w:r>
      <w:r w:rsidR="00B7544E">
        <w:rPr>
          <w:rFonts w:ascii="Calibri" w:hAnsi="Calibri" w:cs="Arial"/>
          <w:b/>
          <w:szCs w:val="22"/>
        </w:rPr>
        <w:t xml:space="preserve"> v</w:t>
      </w:r>
      <w:r w:rsidR="000E1BFF">
        <w:rPr>
          <w:rFonts w:ascii="Calibri" w:hAnsi="Calibri" w:cs="Arial"/>
          <w:b/>
          <w:szCs w:val="22"/>
        </w:rPr>
        <w:t> Moravské Ostravě</w:t>
      </w:r>
      <w:r w:rsidRPr="00B75F8A">
        <w:rPr>
          <w:rFonts w:ascii="Calibri" w:hAnsi="Calibri" w:cs="Arial"/>
          <w:b/>
          <w:szCs w:val="22"/>
        </w:rPr>
        <w:t>“</w:t>
      </w:r>
      <w:r w:rsidR="005150D8">
        <w:rPr>
          <w:rFonts w:ascii="Calibri" w:hAnsi="Calibri" w:cs="Arial"/>
          <w:b/>
          <w:szCs w:val="22"/>
        </w:rPr>
        <w:t xml:space="preserve"> v rozsahu přílohy č.</w:t>
      </w:r>
      <w:r w:rsidR="00F67581">
        <w:rPr>
          <w:rFonts w:ascii="Calibri" w:hAnsi="Calibri" w:cs="Arial"/>
          <w:b/>
          <w:szCs w:val="22"/>
        </w:rPr>
        <w:t xml:space="preserve"> </w:t>
      </w:r>
      <w:r w:rsidR="005150D8">
        <w:rPr>
          <w:rFonts w:ascii="Calibri" w:hAnsi="Calibri" w:cs="Arial"/>
          <w:b/>
          <w:szCs w:val="22"/>
        </w:rPr>
        <w:t>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15D11">
        <w:rPr>
          <w:rFonts w:ascii="Calibri" w:hAnsi="Calibri" w:cs="Times New Roman"/>
          <w:sz w:val="22"/>
          <w:szCs w:val="22"/>
        </w:rPr>
        <w:t>8</w:t>
      </w:r>
      <w:r w:rsidR="005150D8">
        <w:rPr>
          <w:rFonts w:ascii="Calibri" w:hAnsi="Calibri" w:cs="Times New Roman"/>
          <w:sz w:val="22"/>
          <w:szCs w:val="22"/>
        </w:rPr>
        <w:t xml:space="preserve"> na </w:t>
      </w:r>
      <w:proofErr w:type="spellStart"/>
      <w:r w:rsidR="005150D8">
        <w:rPr>
          <w:rFonts w:ascii="Calibri" w:hAnsi="Calibri" w:cs="Times New Roman"/>
          <w:sz w:val="22"/>
          <w:szCs w:val="22"/>
        </w:rPr>
        <w:t>ul.Vaškova</w:t>
      </w:r>
      <w:proofErr w:type="spellEnd"/>
      <w:r w:rsidR="005150D8">
        <w:rPr>
          <w:rFonts w:ascii="Calibri" w:hAnsi="Calibri" w:cs="Times New Roman"/>
          <w:sz w:val="22"/>
          <w:szCs w:val="22"/>
        </w:rPr>
        <w:t xml:space="preserve"> 262</w:t>
      </w:r>
      <w:r w:rsidR="00415D11">
        <w:rPr>
          <w:rFonts w:ascii="Calibri" w:hAnsi="Calibri" w:cs="Times New Roman"/>
          <w:sz w:val="22"/>
          <w:szCs w:val="22"/>
        </w:rPr>
        <w:t>7</w:t>
      </w:r>
      <w:r w:rsidR="005150D8">
        <w:rPr>
          <w:rFonts w:ascii="Calibri" w:hAnsi="Calibri" w:cs="Times New Roman"/>
          <w:sz w:val="22"/>
          <w:szCs w:val="22"/>
        </w:rPr>
        <w:t>/2</w:t>
      </w:r>
      <w:r w:rsidR="00415D11">
        <w:rPr>
          <w:rFonts w:ascii="Calibri" w:hAnsi="Calibri" w:cs="Times New Roman"/>
          <w:sz w:val="22"/>
          <w:szCs w:val="22"/>
        </w:rPr>
        <w:t>3</w:t>
      </w:r>
      <w:r w:rsidR="005150D8">
        <w:rPr>
          <w:rFonts w:ascii="Calibri" w:hAnsi="Calibri" w:cs="Times New Roman"/>
          <w:sz w:val="22"/>
          <w:szCs w:val="22"/>
        </w:rPr>
        <w:t xml:space="preserve"> v Moravské Ostravě.</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č.</w:t>
      </w:r>
      <w:r w:rsidR="00415D11">
        <w:rPr>
          <w:rFonts w:ascii="Calibri" w:hAnsi="Calibri" w:cs="Times New Roman"/>
          <w:b/>
          <w:sz w:val="22"/>
          <w:szCs w:val="22"/>
        </w:rPr>
        <w:t>8</w:t>
      </w:r>
      <w:r w:rsidR="002F0F01">
        <w:rPr>
          <w:rFonts w:ascii="Calibri" w:hAnsi="Calibri" w:cs="Times New Roman"/>
          <w:b/>
          <w:sz w:val="22"/>
          <w:szCs w:val="22"/>
        </w:rPr>
        <w:t xml:space="preserve"> na </w:t>
      </w:r>
      <w:proofErr w:type="spellStart"/>
      <w:r w:rsidR="002F0F01">
        <w:rPr>
          <w:rFonts w:ascii="Calibri" w:hAnsi="Calibri" w:cs="Times New Roman"/>
          <w:b/>
          <w:sz w:val="22"/>
          <w:szCs w:val="22"/>
        </w:rPr>
        <w:t>ul.Vaškova</w:t>
      </w:r>
      <w:proofErr w:type="spellEnd"/>
      <w:r w:rsidR="002F0F01">
        <w:rPr>
          <w:rFonts w:ascii="Calibri" w:hAnsi="Calibri" w:cs="Times New Roman"/>
          <w:b/>
          <w:sz w:val="22"/>
          <w:szCs w:val="22"/>
        </w:rPr>
        <w:t xml:space="preserve"> 262</w:t>
      </w:r>
      <w:r w:rsidR="00415D11">
        <w:rPr>
          <w:rFonts w:ascii="Calibri" w:hAnsi="Calibri" w:cs="Times New Roman"/>
          <w:b/>
          <w:sz w:val="22"/>
          <w:szCs w:val="22"/>
        </w:rPr>
        <w:t>7</w:t>
      </w:r>
      <w:r w:rsidR="002F0F01">
        <w:rPr>
          <w:rFonts w:ascii="Calibri" w:hAnsi="Calibri" w:cs="Times New Roman"/>
          <w:b/>
          <w:sz w:val="22"/>
          <w:szCs w:val="22"/>
        </w:rPr>
        <w:t>/2</w:t>
      </w:r>
      <w:r w:rsidR="00415D11">
        <w:rPr>
          <w:rFonts w:ascii="Calibri" w:hAnsi="Calibri" w:cs="Times New Roman"/>
          <w:b/>
          <w:sz w:val="22"/>
          <w:szCs w:val="22"/>
        </w:rPr>
        <w:t>3</w:t>
      </w:r>
      <w:r w:rsidR="002F0F01">
        <w:rPr>
          <w:rFonts w:ascii="Calibri" w:hAnsi="Calibri" w:cs="Times New Roman"/>
          <w:b/>
          <w:sz w:val="22"/>
          <w:szCs w:val="22"/>
        </w:rPr>
        <w:t xml:space="preserve"> v</w:t>
      </w:r>
      <w:r w:rsidR="000E1BFF">
        <w:rPr>
          <w:rFonts w:ascii="Calibri" w:hAnsi="Calibri" w:cs="Times New Roman"/>
          <w:b/>
          <w:sz w:val="22"/>
          <w:szCs w:val="22"/>
        </w:rPr>
        <w:t>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5150D8" w:rsidRPr="005150D8">
        <w:rPr>
          <w:rFonts w:ascii="Calibri" w:hAnsi="Calibri" w:cs="Times New Roman"/>
          <w:b/>
          <w:sz w:val="22"/>
          <w:szCs w:val="22"/>
        </w:rPr>
        <w:t>21</w:t>
      </w:r>
      <w:r w:rsidR="006866F2" w:rsidRPr="005150D8">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w:t>
      </w:r>
      <w:r w:rsidR="00674A89">
        <w:rPr>
          <w:rFonts w:ascii="Calibri" w:hAnsi="Calibri" w:cs="Times New Roman"/>
          <w:b/>
          <w:sz w:val="22"/>
          <w:szCs w:val="22"/>
        </w:rPr>
        <w:t xml:space="preserve">a převzetí </w:t>
      </w:r>
      <w:r w:rsidR="00D378F8">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674A89">
        <w:rPr>
          <w:rFonts w:ascii="Calibri" w:hAnsi="Calibri" w:cs="Times New Roman"/>
          <w:b/>
          <w:sz w:val="22"/>
          <w:szCs w:val="22"/>
        </w:rPr>
        <w:t xml:space="preserve"> </w:t>
      </w:r>
      <w:r w:rsidR="003165AE">
        <w:rPr>
          <w:rFonts w:ascii="Calibri" w:hAnsi="Calibri" w:cs="Times New Roman"/>
          <w:b/>
          <w:sz w:val="22"/>
          <w:szCs w:val="22"/>
        </w:rPr>
        <w:t xml:space="preserve"> únor </w:t>
      </w:r>
      <w:r w:rsidR="00DB5A35">
        <w:rPr>
          <w:rFonts w:ascii="Calibri" w:hAnsi="Calibri" w:cs="Times New Roman"/>
          <w:b/>
          <w:sz w:val="22"/>
          <w:szCs w:val="22"/>
        </w:rPr>
        <w:t>201</w:t>
      </w:r>
      <w:r w:rsidR="000E1BFF">
        <w:rPr>
          <w:rFonts w:ascii="Calibri" w:hAnsi="Calibri" w:cs="Times New Roman"/>
          <w:b/>
          <w:sz w:val="22"/>
          <w:szCs w:val="22"/>
        </w:rPr>
        <w:t>7</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r w:rsidR="00F71C08">
        <w:rPr>
          <w:rFonts w:ascii="Calibri" w:hAnsi="Calibri" w:cs="Times New Roman"/>
          <w:sz w:val="22"/>
          <w:szCs w:val="22"/>
        </w:rPr>
        <w:t>požadavků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0E7848">
        <w:rPr>
          <w:rFonts w:ascii="Calibri" w:hAnsi="Calibri" w:cs="Times New Roman"/>
          <w:sz w:val="22"/>
          <w:szCs w:val="22"/>
        </w:rPr>
        <w:t xml:space="preserve"> </w:t>
      </w:r>
      <w:r w:rsidR="00016B83">
        <w:rPr>
          <w:rFonts w:ascii="Calibri" w:hAnsi="Calibri" w:cs="Times New Roman"/>
          <w:sz w:val="22"/>
          <w:szCs w:val="22"/>
        </w:rPr>
        <w:t xml:space="preserv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povinen na základě zhotovitelem </w:t>
      </w:r>
      <w:r w:rsidR="00CB3BA7" w:rsidRPr="00F67581">
        <w:rPr>
          <w:rFonts w:ascii="Calibri" w:hAnsi="Calibri"/>
          <w:szCs w:val="22"/>
        </w:rPr>
        <w:t xml:space="preserve"> </w:t>
      </w:r>
      <w:r w:rsidR="00252D1A" w:rsidRPr="00F67581">
        <w:rPr>
          <w:rFonts w:ascii="Calibri" w:hAnsi="Calibri"/>
          <w:szCs w:val="22"/>
        </w:rPr>
        <w:t>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Pr>
          <w:rFonts w:ascii="Calibri" w:hAnsi="Calibri" w:cs="Times New Roman"/>
          <w:sz w:val="22"/>
          <w:szCs w:val="22"/>
        </w:rPr>
        <w:t>K uzavření a podpisu této smlouvy byl dle směrnice SME 201</w:t>
      </w:r>
      <w:r w:rsidR="00D47EA3">
        <w:rPr>
          <w:rFonts w:ascii="Calibri" w:hAnsi="Calibri" w:cs="Times New Roman"/>
          <w:sz w:val="22"/>
          <w:szCs w:val="22"/>
        </w:rPr>
        <w:t>6</w:t>
      </w:r>
      <w:r w:rsidR="00C63ED9">
        <w:rPr>
          <w:rFonts w:ascii="Calibri" w:hAnsi="Calibri" w:cs="Times New Roman"/>
          <w:sz w:val="22"/>
          <w:szCs w:val="22"/>
        </w:rPr>
        <w:t xml:space="preserve"> – </w:t>
      </w:r>
      <w:r w:rsidR="00D47EA3">
        <w:rPr>
          <w:rFonts w:ascii="Calibri" w:hAnsi="Calibri" w:cs="Times New Roman"/>
          <w:sz w:val="22"/>
          <w:szCs w:val="22"/>
        </w:rPr>
        <w:t>08</w:t>
      </w:r>
      <w:r w:rsidR="00C63ED9">
        <w:rPr>
          <w:rFonts w:ascii="Calibri" w:hAnsi="Calibri" w:cs="Times New Roman"/>
          <w:sz w:val="22"/>
          <w:szCs w:val="22"/>
        </w:rPr>
        <w:t xml:space="preserve"> Postup při zadávání veřejných zakázek</w:t>
      </w:r>
      <w:r w:rsidR="004B0FA5" w:rsidRPr="00184170">
        <w:rPr>
          <w:rFonts w:ascii="Calibri" w:hAnsi="Calibri" w:cs="Times New Roman"/>
          <w:sz w:val="22"/>
          <w:szCs w:val="22"/>
        </w:rPr>
        <w:t xml:space="preserve"> </w:t>
      </w:r>
      <w:r w:rsidR="00C63ED9">
        <w:rPr>
          <w:rFonts w:ascii="Calibri" w:hAnsi="Calibri" w:cs="Times New Roman"/>
          <w:sz w:val="22"/>
          <w:szCs w:val="22"/>
        </w:rPr>
        <w:t>schváleném usnesením Rady</w:t>
      </w:r>
      <w:r w:rsidR="004B0FA5" w:rsidRPr="00184170">
        <w:rPr>
          <w:rFonts w:ascii="Calibri" w:hAnsi="Calibri" w:cs="Times New Roman"/>
          <w:sz w:val="22"/>
          <w:szCs w:val="22"/>
        </w:rPr>
        <w:t xml:space="preserve"> městského obvodu Moravská Ostrava a Přívoz </w:t>
      </w:r>
      <w:r w:rsidR="004B0FA5" w:rsidRPr="00C45211">
        <w:rPr>
          <w:rFonts w:ascii="Calibri" w:hAnsi="Calibri" w:cs="Times New Roman"/>
          <w:sz w:val="22"/>
          <w:szCs w:val="22"/>
        </w:rPr>
        <w:t>č.</w:t>
      </w:r>
      <w:r w:rsidR="00C86E0A" w:rsidRPr="00C45211">
        <w:rPr>
          <w:rFonts w:ascii="Calibri" w:hAnsi="Calibri" w:cs="Times New Roman"/>
          <w:sz w:val="22"/>
          <w:szCs w:val="22"/>
        </w:rPr>
        <w:t> </w:t>
      </w:r>
      <w:r w:rsidR="00C45211" w:rsidRPr="00C45211">
        <w:rPr>
          <w:rFonts w:ascii="Calibri" w:hAnsi="Calibri" w:cs="Times New Roman"/>
          <w:sz w:val="22"/>
          <w:szCs w:val="22"/>
        </w:rPr>
        <w:t>1165/RMOb1418/51/16</w:t>
      </w:r>
      <w:r w:rsidR="00C63ED9" w:rsidRPr="00C45211">
        <w:rPr>
          <w:rFonts w:ascii="Calibri" w:hAnsi="Calibri" w:cs="Times New Roman"/>
          <w:sz w:val="22"/>
          <w:szCs w:val="22"/>
        </w:rPr>
        <w:t xml:space="preserve"> ze dne</w:t>
      </w:r>
      <w:r w:rsidR="00C45211">
        <w:rPr>
          <w:rFonts w:ascii="Calibri" w:hAnsi="Calibri" w:cs="Times New Roman"/>
          <w:sz w:val="22"/>
          <w:szCs w:val="22"/>
        </w:rPr>
        <w:t xml:space="preserve"> 15.12.2016</w:t>
      </w:r>
      <w:r w:rsidR="00F81C52">
        <w:rPr>
          <w:rFonts w:ascii="Calibri" w:hAnsi="Calibri" w:cs="Times New Roman"/>
          <w:sz w:val="22"/>
          <w:szCs w:val="22"/>
        </w:rPr>
        <w:t xml:space="preserve"> paní Ing.</w:t>
      </w:r>
      <w:r w:rsidR="00F67581">
        <w:rPr>
          <w:rFonts w:ascii="Calibri" w:hAnsi="Calibri" w:cs="Times New Roman"/>
          <w:sz w:val="22"/>
          <w:szCs w:val="22"/>
        </w:rPr>
        <w:t xml:space="preserve"> </w:t>
      </w:r>
      <w:r w:rsidR="00F81C52">
        <w:rPr>
          <w:rFonts w:ascii="Calibri" w:hAnsi="Calibri" w:cs="Times New Roman"/>
          <w:sz w:val="22"/>
          <w:szCs w:val="22"/>
        </w:rPr>
        <w:t>Petra Bernfeldová , starostka</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r w:rsidR="00C45211">
        <w:rPr>
          <w:rFonts w:ascii="Calibri" w:hAnsi="Calibri" w:cs="Arial"/>
          <w:b/>
          <w:szCs w:val="22"/>
        </w:rPr>
        <w:t>č.1: Soupis oprav volného bytu</w:t>
      </w:r>
    </w:p>
    <w:p w:rsidR="00C45211" w:rsidRDefault="00C45211" w:rsidP="00186717">
      <w:pPr>
        <w:rPr>
          <w:rFonts w:ascii="Calibri" w:hAnsi="Calibri" w:cs="Arial"/>
          <w:b/>
          <w:szCs w:val="22"/>
        </w:rPr>
      </w:pPr>
      <w:r>
        <w:rPr>
          <w:rFonts w:ascii="Calibri" w:hAnsi="Calibri" w:cs="Arial"/>
          <w:b/>
          <w:szCs w:val="22"/>
        </w:rPr>
        <w:t>Příloha  č.2: Seznam kontaktů zhotovitele</w:t>
      </w:r>
    </w:p>
    <w:p w:rsidR="00C45211" w:rsidRDefault="00C45211" w:rsidP="00186717">
      <w:pPr>
        <w:rPr>
          <w:rFonts w:ascii="Calibri" w:hAnsi="Calibri" w:cs="Arial"/>
          <w:b/>
          <w:szCs w:val="22"/>
        </w:rPr>
      </w:pPr>
      <w:r>
        <w:rPr>
          <w:rFonts w:ascii="Calibri" w:hAnsi="Calibri" w:cs="Arial"/>
          <w:b/>
          <w:szCs w:val="22"/>
        </w:rPr>
        <w:t>Příloha  č.3: Čestné prohlášení o využití poddodavatelů</w:t>
      </w:r>
    </w:p>
    <w:p w:rsidR="00C45211" w:rsidRDefault="00C45211" w:rsidP="00186717">
      <w:pPr>
        <w:rPr>
          <w:rFonts w:ascii="Calibri" w:hAnsi="Calibri" w:cs="Arial"/>
          <w:b/>
          <w:szCs w:val="22"/>
        </w:rPr>
      </w:pPr>
      <w:r>
        <w:rPr>
          <w:rFonts w:ascii="Calibri" w:hAnsi="Calibri" w:cs="Arial"/>
          <w:b/>
          <w:szCs w:val="22"/>
        </w:rPr>
        <w:lastRenderedPageBreak/>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22" w:rsidRDefault="00BF3422">
      <w:r>
        <w:separator/>
      </w:r>
    </w:p>
    <w:p w:rsidR="00BF3422" w:rsidRDefault="00BF3422"/>
    <w:p w:rsidR="00BF3422" w:rsidRDefault="00BF3422" w:rsidP="003A4FAD"/>
    <w:p w:rsidR="00BF3422" w:rsidRDefault="00BF3422"/>
    <w:p w:rsidR="00BF3422" w:rsidRDefault="00BF3422"/>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p w:rsidR="00BF3422" w:rsidRDefault="00BF3422"/>
    <w:p w:rsidR="00BF3422" w:rsidRDefault="00BF3422"/>
    <w:p w:rsidR="00BF3422" w:rsidRDefault="00BF3422" w:rsidP="00F75207"/>
    <w:p w:rsidR="00BF3422" w:rsidRDefault="00BF3422" w:rsidP="00F75207"/>
    <w:p w:rsidR="00BF3422" w:rsidRDefault="00BF3422"/>
    <w:p w:rsidR="00BF3422" w:rsidRDefault="00BF3422"/>
    <w:p w:rsidR="00BF3422" w:rsidRDefault="00BF3422"/>
    <w:p w:rsidR="00BF3422" w:rsidRDefault="00BF3422" w:rsidP="008A2932"/>
    <w:p w:rsidR="00BF3422" w:rsidRDefault="00BF3422"/>
    <w:p w:rsidR="00BF3422" w:rsidRDefault="00BF3422" w:rsidP="00341130"/>
    <w:p w:rsidR="00BF3422" w:rsidRDefault="00BF3422"/>
    <w:p w:rsidR="00BF3422" w:rsidRDefault="00BF3422" w:rsidP="004D65EC"/>
    <w:p w:rsidR="00BF3422" w:rsidRDefault="00BF3422"/>
    <w:p w:rsidR="00BF3422" w:rsidRDefault="00BF3422" w:rsidP="00F0468D"/>
    <w:p w:rsidR="00BF3422" w:rsidRDefault="00BF3422" w:rsidP="00F0468D"/>
    <w:p w:rsidR="00BF3422" w:rsidRDefault="00BF3422" w:rsidP="00F0468D"/>
    <w:p w:rsidR="00BF3422" w:rsidRDefault="00BF3422" w:rsidP="00F24506"/>
    <w:p w:rsidR="00BF3422" w:rsidRDefault="00BF3422" w:rsidP="00F24506"/>
    <w:p w:rsidR="00BF3422" w:rsidRDefault="00BF3422" w:rsidP="00F24506"/>
    <w:p w:rsidR="00BF3422" w:rsidRDefault="00BF3422" w:rsidP="00F24506"/>
    <w:p w:rsidR="00BF3422" w:rsidRDefault="00BF3422" w:rsidP="00F24506"/>
    <w:p w:rsidR="00BF3422" w:rsidRDefault="00BF3422"/>
    <w:p w:rsidR="00BF3422" w:rsidRDefault="00BF3422" w:rsidP="002632B7"/>
    <w:p w:rsidR="00BF3422" w:rsidRDefault="00BF3422" w:rsidP="00BC5006"/>
    <w:p w:rsidR="00BF3422" w:rsidRDefault="00BF3422"/>
    <w:p w:rsidR="00BF3422" w:rsidRDefault="00BF3422"/>
    <w:p w:rsidR="00BF3422" w:rsidRDefault="00BF3422"/>
    <w:p w:rsidR="00BF3422" w:rsidRDefault="00BF3422" w:rsidP="006F2FCD"/>
    <w:p w:rsidR="00BF3422" w:rsidRDefault="00BF3422"/>
    <w:p w:rsidR="00BF3422" w:rsidRDefault="00BF3422"/>
    <w:p w:rsidR="00BF3422" w:rsidRDefault="00BF3422" w:rsidP="00642E62"/>
    <w:p w:rsidR="00BF3422" w:rsidRDefault="00BF3422"/>
    <w:p w:rsidR="00BF3422" w:rsidRDefault="00BF3422"/>
  </w:endnote>
  <w:endnote w:type="continuationSeparator" w:id="0">
    <w:p w:rsidR="00BF3422" w:rsidRDefault="00BF3422">
      <w:r>
        <w:continuationSeparator/>
      </w:r>
    </w:p>
    <w:p w:rsidR="00BF3422" w:rsidRDefault="00BF3422"/>
    <w:p w:rsidR="00BF3422" w:rsidRDefault="00BF3422" w:rsidP="003A4FAD"/>
    <w:p w:rsidR="00BF3422" w:rsidRDefault="00BF3422"/>
    <w:p w:rsidR="00BF3422" w:rsidRDefault="00BF3422"/>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p w:rsidR="00BF3422" w:rsidRDefault="00BF3422"/>
    <w:p w:rsidR="00BF3422" w:rsidRDefault="00BF3422"/>
    <w:p w:rsidR="00BF3422" w:rsidRDefault="00BF3422" w:rsidP="00F75207"/>
    <w:p w:rsidR="00BF3422" w:rsidRDefault="00BF3422" w:rsidP="00F75207"/>
    <w:p w:rsidR="00BF3422" w:rsidRDefault="00BF3422"/>
    <w:p w:rsidR="00BF3422" w:rsidRDefault="00BF3422"/>
    <w:p w:rsidR="00BF3422" w:rsidRDefault="00BF3422"/>
    <w:p w:rsidR="00BF3422" w:rsidRDefault="00BF3422" w:rsidP="008A2932"/>
    <w:p w:rsidR="00BF3422" w:rsidRDefault="00BF3422"/>
    <w:p w:rsidR="00BF3422" w:rsidRDefault="00BF3422" w:rsidP="00341130"/>
    <w:p w:rsidR="00BF3422" w:rsidRDefault="00BF3422"/>
    <w:p w:rsidR="00BF3422" w:rsidRDefault="00BF3422" w:rsidP="004D65EC"/>
    <w:p w:rsidR="00BF3422" w:rsidRDefault="00BF3422"/>
    <w:p w:rsidR="00BF3422" w:rsidRDefault="00BF3422" w:rsidP="00F0468D"/>
    <w:p w:rsidR="00BF3422" w:rsidRDefault="00BF3422" w:rsidP="00F0468D"/>
    <w:p w:rsidR="00BF3422" w:rsidRDefault="00BF3422" w:rsidP="00F0468D"/>
    <w:p w:rsidR="00BF3422" w:rsidRDefault="00BF3422" w:rsidP="00F24506"/>
    <w:p w:rsidR="00BF3422" w:rsidRDefault="00BF3422" w:rsidP="00F24506"/>
    <w:p w:rsidR="00BF3422" w:rsidRDefault="00BF3422" w:rsidP="00F24506"/>
    <w:p w:rsidR="00BF3422" w:rsidRDefault="00BF3422" w:rsidP="00F24506"/>
    <w:p w:rsidR="00BF3422" w:rsidRDefault="00BF3422" w:rsidP="00F24506"/>
    <w:p w:rsidR="00BF3422" w:rsidRDefault="00BF3422"/>
    <w:p w:rsidR="00BF3422" w:rsidRDefault="00BF3422" w:rsidP="002632B7"/>
    <w:p w:rsidR="00BF3422" w:rsidRDefault="00BF3422" w:rsidP="00BC5006"/>
    <w:p w:rsidR="00BF3422" w:rsidRDefault="00BF3422"/>
    <w:p w:rsidR="00BF3422" w:rsidRDefault="00BF3422"/>
    <w:p w:rsidR="00BF3422" w:rsidRDefault="00BF3422"/>
    <w:p w:rsidR="00BF3422" w:rsidRDefault="00BF3422" w:rsidP="006F2FCD"/>
    <w:p w:rsidR="00BF3422" w:rsidRDefault="00BF3422"/>
    <w:p w:rsidR="00BF3422" w:rsidRDefault="00BF3422"/>
    <w:p w:rsidR="00BF3422" w:rsidRDefault="00BF3422" w:rsidP="00642E62"/>
    <w:p w:rsidR="00BF3422" w:rsidRDefault="00BF3422"/>
    <w:p w:rsidR="00BF3422" w:rsidRDefault="00BF3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338C951" wp14:editId="548FEEB5">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A4EB7">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A4EB7">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9780C0E" wp14:editId="4D7347F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A4EB7">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A4EB7">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22" w:rsidRDefault="00BF3422">
      <w:r>
        <w:separator/>
      </w:r>
    </w:p>
    <w:p w:rsidR="00BF3422" w:rsidRDefault="00BF3422"/>
    <w:p w:rsidR="00BF3422" w:rsidRDefault="00BF3422" w:rsidP="003A4FAD"/>
    <w:p w:rsidR="00BF3422" w:rsidRDefault="00BF3422"/>
    <w:p w:rsidR="00BF3422" w:rsidRDefault="00BF3422"/>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p w:rsidR="00BF3422" w:rsidRDefault="00BF3422"/>
    <w:p w:rsidR="00BF3422" w:rsidRDefault="00BF3422"/>
    <w:p w:rsidR="00BF3422" w:rsidRDefault="00BF3422" w:rsidP="00F75207"/>
    <w:p w:rsidR="00BF3422" w:rsidRDefault="00BF3422" w:rsidP="00F75207"/>
    <w:p w:rsidR="00BF3422" w:rsidRDefault="00BF3422"/>
    <w:p w:rsidR="00BF3422" w:rsidRDefault="00BF3422"/>
    <w:p w:rsidR="00BF3422" w:rsidRDefault="00BF3422"/>
    <w:p w:rsidR="00BF3422" w:rsidRDefault="00BF3422" w:rsidP="008A2932"/>
    <w:p w:rsidR="00BF3422" w:rsidRDefault="00BF3422"/>
    <w:p w:rsidR="00BF3422" w:rsidRDefault="00BF3422" w:rsidP="00341130"/>
    <w:p w:rsidR="00BF3422" w:rsidRDefault="00BF3422"/>
    <w:p w:rsidR="00BF3422" w:rsidRDefault="00BF3422" w:rsidP="004D65EC"/>
    <w:p w:rsidR="00BF3422" w:rsidRDefault="00BF3422"/>
    <w:p w:rsidR="00BF3422" w:rsidRDefault="00BF3422" w:rsidP="00F0468D"/>
    <w:p w:rsidR="00BF3422" w:rsidRDefault="00BF3422" w:rsidP="00F0468D"/>
    <w:p w:rsidR="00BF3422" w:rsidRDefault="00BF3422" w:rsidP="00F0468D"/>
    <w:p w:rsidR="00BF3422" w:rsidRDefault="00BF3422" w:rsidP="00F24506"/>
    <w:p w:rsidR="00BF3422" w:rsidRDefault="00BF3422" w:rsidP="00F24506"/>
    <w:p w:rsidR="00BF3422" w:rsidRDefault="00BF3422" w:rsidP="00F24506"/>
    <w:p w:rsidR="00BF3422" w:rsidRDefault="00BF3422" w:rsidP="00F24506"/>
    <w:p w:rsidR="00BF3422" w:rsidRDefault="00BF3422" w:rsidP="00F24506"/>
    <w:p w:rsidR="00BF3422" w:rsidRDefault="00BF3422"/>
    <w:p w:rsidR="00BF3422" w:rsidRDefault="00BF3422" w:rsidP="002632B7"/>
    <w:p w:rsidR="00BF3422" w:rsidRDefault="00BF3422" w:rsidP="00BC5006"/>
    <w:p w:rsidR="00BF3422" w:rsidRDefault="00BF3422"/>
    <w:p w:rsidR="00BF3422" w:rsidRDefault="00BF3422"/>
    <w:p w:rsidR="00BF3422" w:rsidRDefault="00BF3422"/>
    <w:p w:rsidR="00BF3422" w:rsidRDefault="00BF3422" w:rsidP="006F2FCD"/>
    <w:p w:rsidR="00BF3422" w:rsidRDefault="00BF3422"/>
    <w:p w:rsidR="00BF3422" w:rsidRDefault="00BF3422"/>
    <w:p w:rsidR="00BF3422" w:rsidRDefault="00BF3422" w:rsidP="00642E62"/>
    <w:p w:rsidR="00BF3422" w:rsidRDefault="00BF3422"/>
    <w:p w:rsidR="00BF3422" w:rsidRDefault="00BF3422"/>
  </w:footnote>
  <w:footnote w:type="continuationSeparator" w:id="0">
    <w:p w:rsidR="00BF3422" w:rsidRDefault="00BF3422">
      <w:r>
        <w:continuationSeparator/>
      </w:r>
    </w:p>
    <w:p w:rsidR="00BF3422" w:rsidRDefault="00BF3422"/>
    <w:p w:rsidR="00BF3422" w:rsidRDefault="00BF3422" w:rsidP="003A4FAD"/>
    <w:p w:rsidR="00BF3422" w:rsidRDefault="00BF3422"/>
    <w:p w:rsidR="00BF3422" w:rsidRDefault="00BF3422"/>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rsidP="00911049"/>
    <w:p w:rsidR="00BF3422" w:rsidRDefault="00BF3422"/>
    <w:p w:rsidR="00BF3422" w:rsidRDefault="00BF3422"/>
    <w:p w:rsidR="00BF3422" w:rsidRDefault="00BF3422"/>
    <w:p w:rsidR="00BF3422" w:rsidRDefault="00BF3422" w:rsidP="00F75207"/>
    <w:p w:rsidR="00BF3422" w:rsidRDefault="00BF3422" w:rsidP="00F75207"/>
    <w:p w:rsidR="00BF3422" w:rsidRDefault="00BF3422"/>
    <w:p w:rsidR="00BF3422" w:rsidRDefault="00BF3422"/>
    <w:p w:rsidR="00BF3422" w:rsidRDefault="00BF3422"/>
    <w:p w:rsidR="00BF3422" w:rsidRDefault="00BF3422" w:rsidP="008A2932"/>
    <w:p w:rsidR="00BF3422" w:rsidRDefault="00BF3422"/>
    <w:p w:rsidR="00BF3422" w:rsidRDefault="00BF3422" w:rsidP="00341130"/>
    <w:p w:rsidR="00BF3422" w:rsidRDefault="00BF3422"/>
    <w:p w:rsidR="00BF3422" w:rsidRDefault="00BF3422" w:rsidP="004D65EC"/>
    <w:p w:rsidR="00BF3422" w:rsidRDefault="00BF3422"/>
    <w:p w:rsidR="00BF3422" w:rsidRDefault="00BF3422" w:rsidP="00F0468D"/>
    <w:p w:rsidR="00BF3422" w:rsidRDefault="00BF3422" w:rsidP="00F0468D"/>
    <w:p w:rsidR="00BF3422" w:rsidRDefault="00BF3422" w:rsidP="00F0468D"/>
    <w:p w:rsidR="00BF3422" w:rsidRDefault="00BF3422" w:rsidP="00F24506"/>
    <w:p w:rsidR="00BF3422" w:rsidRDefault="00BF3422" w:rsidP="00F24506"/>
    <w:p w:rsidR="00BF3422" w:rsidRDefault="00BF3422" w:rsidP="00F24506"/>
    <w:p w:rsidR="00BF3422" w:rsidRDefault="00BF3422" w:rsidP="00F24506"/>
    <w:p w:rsidR="00BF3422" w:rsidRDefault="00BF3422" w:rsidP="00F24506"/>
    <w:p w:rsidR="00BF3422" w:rsidRDefault="00BF3422"/>
    <w:p w:rsidR="00BF3422" w:rsidRDefault="00BF3422" w:rsidP="002632B7"/>
    <w:p w:rsidR="00BF3422" w:rsidRDefault="00BF3422" w:rsidP="00BC5006"/>
    <w:p w:rsidR="00BF3422" w:rsidRDefault="00BF3422"/>
    <w:p w:rsidR="00BF3422" w:rsidRDefault="00BF3422"/>
    <w:p w:rsidR="00BF3422" w:rsidRDefault="00BF3422"/>
    <w:p w:rsidR="00BF3422" w:rsidRDefault="00BF3422" w:rsidP="006F2FCD"/>
    <w:p w:rsidR="00BF3422" w:rsidRDefault="00BF3422"/>
    <w:p w:rsidR="00BF3422" w:rsidRDefault="00BF3422"/>
    <w:p w:rsidR="00BF3422" w:rsidRDefault="00BF3422" w:rsidP="00642E62"/>
    <w:p w:rsidR="00BF3422" w:rsidRDefault="00BF3422"/>
    <w:p w:rsidR="00BF3422" w:rsidRDefault="00BF34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9C67C5">
      <w:rPr>
        <w:b/>
      </w:rPr>
      <w:t>Příloha č.2</w:t>
    </w:r>
    <w:r w:rsidR="007A4EB7">
      <w:rPr>
        <w:b/>
      </w:rPr>
      <w:t xml:space="preserve"> ZD</w:t>
    </w:r>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1BFF"/>
    <w:rsid w:val="000E28F6"/>
    <w:rsid w:val="000E2B10"/>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5D11"/>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4EB7"/>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13F7"/>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422"/>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5D89-B021-4DE7-9F85-F9424659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4853</Words>
  <Characters>28638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Adamcová Radka</cp:lastModifiedBy>
  <cp:revision>12</cp:revision>
  <cp:lastPrinted>2017-01-24T11:18:00Z</cp:lastPrinted>
  <dcterms:created xsi:type="dcterms:W3CDTF">2017-01-24T09:13:00Z</dcterms:created>
  <dcterms:modified xsi:type="dcterms:W3CDTF">2017-01-25T07:16:00Z</dcterms:modified>
</cp:coreProperties>
</file>