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B1" w:rsidRDefault="00DC7AB1" w:rsidP="00BB4B6F">
      <w:pPr>
        <w:pStyle w:val="Import1"/>
        <w:spacing w:line="228" w:lineRule="auto"/>
        <w:outlineLvl w:val="0"/>
        <w:rPr>
          <w:rFonts w:ascii="Arial" w:hAnsi="Arial" w:cs="Arial"/>
          <w:b/>
          <w:bCs/>
          <w:i w:val="0"/>
          <w:iCs w:val="0"/>
          <w:sz w:val="22"/>
          <w:szCs w:val="22"/>
          <w:u w:val="none"/>
        </w:rPr>
      </w:pPr>
    </w:p>
    <w:p w:rsidR="00DC7AB1" w:rsidRDefault="00DC7AB1"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 xml:space="preserve">Příloha č. </w:t>
      </w:r>
      <w:r>
        <w:rPr>
          <w:rFonts w:ascii="Arial" w:hAnsi="Arial" w:cs="Arial"/>
          <w:b/>
          <w:bCs/>
          <w:i w:val="0"/>
          <w:iCs w:val="0"/>
          <w:sz w:val="22"/>
          <w:szCs w:val="22"/>
          <w:u w:val="none"/>
        </w:rPr>
        <w:t>3</w:t>
      </w:r>
      <w:r w:rsidRPr="00E94EC9">
        <w:rPr>
          <w:rFonts w:ascii="Arial" w:hAnsi="Arial" w:cs="Arial"/>
          <w:b/>
          <w:bCs/>
          <w:i w:val="0"/>
          <w:iCs w:val="0"/>
          <w:sz w:val="22"/>
          <w:szCs w:val="22"/>
          <w:u w:val="none"/>
        </w:rPr>
        <w:t xml:space="preserve"> k zadávací dokumentaci na veřejnou zakázku </w:t>
      </w:r>
    </w:p>
    <w:p w:rsidR="00DC7AB1" w:rsidRPr="00E94EC9" w:rsidRDefault="00DC7AB1"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w:t>
      </w:r>
      <w:r>
        <w:rPr>
          <w:rFonts w:ascii="Arial" w:hAnsi="Arial" w:cs="Arial"/>
          <w:b/>
          <w:bCs/>
          <w:i w:val="0"/>
          <w:iCs w:val="0"/>
          <w:sz w:val="22"/>
          <w:szCs w:val="22"/>
          <w:u w:val="none"/>
        </w:rPr>
        <w:t>Rozšíření parkoviště Engelmüllerova“</w:t>
      </w:r>
    </w:p>
    <w:p w:rsidR="00DC7AB1" w:rsidRDefault="00DC7AB1" w:rsidP="00BB4B6F">
      <w:pPr>
        <w:pStyle w:val="Import1"/>
        <w:spacing w:line="228" w:lineRule="auto"/>
        <w:rPr>
          <w:rFonts w:ascii="Arial" w:hAnsi="Arial" w:cs="Arial"/>
          <w:b/>
          <w:bCs/>
          <w:i w:val="0"/>
          <w:iCs w:val="0"/>
          <w:u w:val="none"/>
        </w:rPr>
      </w:pPr>
    </w:p>
    <w:p w:rsidR="00DC7AB1" w:rsidRPr="009D514B" w:rsidRDefault="00DC7AB1"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č.__________/201</w:t>
      </w:r>
      <w:r>
        <w:rPr>
          <w:rFonts w:ascii="Arial" w:hAnsi="Arial" w:cs="Arial"/>
          <w:b/>
          <w:bCs/>
          <w:i w:val="0"/>
          <w:iCs w:val="0"/>
          <w:color w:val="3366FF"/>
          <w:sz w:val="28"/>
          <w:szCs w:val="28"/>
          <w:u w:val="none"/>
        </w:rPr>
        <w:t>2</w:t>
      </w:r>
      <w:r w:rsidRPr="009D514B">
        <w:rPr>
          <w:rFonts w:ascii="Arial" w:hAnsi="Arial" w:cs="Arial"/>
          <w:b/>
          <w:bCs/>
          <w:i w:val="0"/>
          <w:iCs w:val="0"/>
          <w:color w:val="3366FF"/>
          <w:sz w:val="28"/>
          <w:szCs w:val="28"/>
          <w:u w:val="none"/>
        </w:rPr>
        <w:t>/OIMH</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0D369F"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DC7AB1" w:rsidRPr="000E2B10"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DC7AB1" w:rsidRDefault="00DC7AB1" w:rsidP="00BB4B6F">
      <w:pPr>
        <w:pStyle w:val="Import0"/>
        <w:spacing w:line="228" w:lineRule="auto"/>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DC7AB1" w:rsidRPr="000E2B10" w:rsidRDefault="00DC7AB1" w:rsidP="00BB4B6F">
      <w:pPr>
        <w:pStyle w:val="Import0"/>
        <w:spacing w:line="228" w:lineRule="auto"/>
        <w:jc w:val="left"/>
        <w:outlineLvl w:val="0"/>
        <w:rPr>
          <w:rFonts w:ascii="Arial" w:hAnsi="Arial" w:cs="Arial"/>
          <w:b/>
          <w:sz w:val="22"/>
          <w:szCs w:val="22"/>
        </w:rPr>
      </w:pPr>
    </w:p>
    <w:p w:rsidR="00DC7AB1" w:rsidRPr="000E2B10" w:rsidRDefault="00DC7AB1" w:rsidP="00BB4B6F">
      <w:pPr>
        <w:outlineLvl w:val="0"/>
      </w:pPr>
      <w:r w:rsidRPr="000E2B10">
        <w:t>Smluvní strany</w:t>
      </w:r>
    </w:p>
    <w:p w:rsidR="00DC7AB1" w:rsidRPr="000E2B10" w:rsidRDefault="00DC7AB1" w:rsidP="00BB4B6F"/>
    <w:p w:rsidR="00DC7AB1" w:rsidRPr="000E2B10" w:rsidRDefault="00DC7AB1" w:rsidP="00BB4B6F">
      <w:pPr>
        <w:pStyle w:val="Import0"/>
        <w:spacing w:line="228" w:lineRule="auto"/>
        <w:jc w:val="center"/>
        <w:rPr>
          <w:b/>
        </w:rPr>
      </w:pPr>
    </w:p>
    <w:p w:rsidR="00DC7AB1" w:rsidRPr="000D369F" w:rsidRDefault="00DC7AB1"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DC7AB1" w:rsidRPr="000D369F"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DC7AB1" w:rsidRPr="000D369F"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DC7AB1" w:rsidRPr="000D369F"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DC7AB1" w:rsidRDefault="00DC7AB1"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DC7AB1" w:rsidRPr="000D369F" w:rsidRDefault="00DC7AB1"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Janem Hulvou, vedoucím odboru investic a místního hospodářství</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r w:rsidRPr="000D369F">
        <w:rPr>
          <w:rFonts w:ascii="Times New Roman" w:hAnsi="Times New Roman" w:cs="Times New Roman"/>
          <w:sz w:val="22"/>
          <w:szCs w:val="22"/>
        </w:rPr>
        <w:t xml:space="preserve">Ing. </w:t>
      </w:r>
      <w:r>
        <w:rPr>
          <w:rFonts w:ascii="Times New Roman" w:hAnsi="Times New Roman" w:cs="Times New Roman"/>
          <w:sz w:val="22"/>
          <w:szCs w:val="22"/>
        </w:rPr>
        <w:t>Dagmar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DC7AB1" w:rsidRPr="00E94EC9" w:rsidRDefault="00DC7AB1" w:rsidP="00BB4B6F">
      <w:pPr>
        <w:pStyle w:val="Import0"/>
        <w:tabs>
          <w:tab w:val="left" w:pos="2160"/>
        </w:tabs>
        <w:spacing w:line="228" w:lineRule="auto"/>
        <w:ind w:left="2160"/>
        <w:rPr>
          <w:sz w:val="22"/>
          <w:szCs w:val="22"/>
        </w:rPr>
      </w:pPr>
      <w:r>
        <w:rPr>
          <w:sz w:val="22"/>
          <w:szCs w:val="22"/>
        </w:rPr>
        <w:t xml:space="preserve">             Jarmilou Špatnou, referentem oddělení investic, odboru investic a místního hospodářství - </w:t>
      </w:r>
      <w:r w:rsidRPr="00E94EC9">
        <w:rPr>
          <w:sz w:val="22"/>
          <w:szCs w:val="22"/>
        </w:rPr>
        <w:t xml:space="preserve"> odborným dohledem objednatele</w:t>
      </w:r>
    </w:p>
    <w:p w:rsidR="00DC7AB1" w:rsidRPr="001B2A8F" w:rsidRDefault="00DC7AB1"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DC7AB1" w:rsidRPr="000D369F"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DC7AB1" w:rsidRDefault="00DC7AB1"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DC7AB1" w:rsidRDefault="00DC7AB1" w:rsidP="00BB4B6F">
      <w:pPr>
        <w:pStyle w:val="Import0"/>
        <w:tabs>
          <w:tab w:val="left" w:pos="6096"/>
        </w:tabs>
        <w:spacing w:line="228" w:lineRule="auto"/>
        <w:rPr>
          <w:sz w:val="22"/>
          <w:szCs w:val="22"/>
        </w:rPr>
      </w:pPr>
    </w:p>
    <w:p w:rsidR="00DC7AB1" w:rsidRPr="000D369F" w:rsidRDefault="00DC7AB1" w:rsidP="00BB4B6F">
      <w:pPr>
        <w:pStyle w:val="Import0"/>
        <w:tabs>
          <w:tab w:val="left" w:pos="6096"/>
        </w:tabs>
        <w:spacing w:line="228" w:lineRule="auto"/>
        <w:rPr>
          <w:sz w:val="22"/>
          <w:szCs w:val="22"/>
        </w:rPr>
      </w:pPr>
      <w:r w:rsidRPr="000D369F">
        <w:rPr>
          <w:sz w:val="22"/>
          <w:szCs w:val="22"/>
        </w:rPr>
        <w:t>dále jen objednatel</w:t>
      </w:r>
    </w:p>
    <w:p w:rsidR="00DC7AB1" w:rsidRDefault="00DC7AB1" w:rsidP="00BB4B6F">
      <w:pPr>
        <w:pStyle w:val="Import0"/>
        <w:spacing w:line="228" w:lineRule="auto"/>
      </w:pPr>
    </w:p>
    <w:p w:rsidR="00DC7AB1" w:rsidRPr="00394942" w:rsidRDefault="00DC7AB1" w:rsidP="00BB4B6F">
      <w:pPr>
        <w:pStyle w:val="Import0"/>
        <w:spacing w:line="228" w:lineRule="auto"/>
        <w:rPr>
          <w:b/>
          <w:sz w:val="22"/>
          <w:szCs w:val="22"/>
        </w:rPr>
      </w:pPr>
      <w:r w:rsidRPr="00394942">
        <w:rPr>
          <w:b/>
          <w:sz w:val="22"/>
          <w:szCs w:val="22"/>
        </w:rPr>
        <w:t>a</w:t>
      </w:r>
    </w:p>
    <w:p w:rsidR="00DC7AB1" w:rsidRPr="0039494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39494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sz w:val="22"/>
          <w:szCs w:val="22"/>
        </w:rPr>
      </w:pPr>
      <w:r>
        <w:rPr>
          <w:rFonts w:ascii="Times New Roman" w:hAnsi="Times New Roman" w:cs="Times New Roman"/>
          <w:b/>
          <w:sz w:val="22"/>
          <w:szCs w:val="22"/>
        </w:rPr>
        <w:t>Název</w:t>
      </w:r>
      <w:r w:rsidRPr="00394942">
        <w:rPr>
          <w:rFonts w:ascii="Times New Roman" w:hAnsi="Times New Roman" w:cs="Times New Roman"/>
          <w:b/>
          <w:sz w:val="22"/>
          <w:szCs w:val="22"/>
        </w:rPr>
        <w:t>:</w:t>
      </w:r>
    </w:p>
    <w:p w:rsidR="00DC7AB1" w:rsidRPr="0039494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se sídlem/místem podnikání:</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94942">
        <w:rPr>
          <w:rFonts w:ascii="Times New Roman" w:hAnsi="Times New Roman" w:cs="Times New Roman"/>
          <w:sz w:val="22"/>
          <w:szCs w:val="22"/>
        </w:rPr>
        <w:t>zastoupen</w:t>
      </w:r>
      <w:r>
        <w:rPr>
          <w:rFonts w:ascii="Times New Roman" w:hAnsi="Times New Roman" w:cs="Times New Roman"/>
          <w:sz w:val="22"/>
          <w:szCs w:val="22"/>
        </w:rPr>
        <w:t>ý:</w:t>
      </w:r>
    </w:p>
    <w:p w:rsidR="00DC7AB1" w:rsidRPr="00B205DE"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p>
    <w:p w:rsidR="00DC7AB1" w:rsidRPr="00E94EC9" w:rsidRDefault="00DC7AB1" w:rsidP="00BB4B6F">
      <w:pPr>
        <w:pStyle w:val="Import5"/>
        <w:tabs>
          <w:tab w:val="clear" w:pos="2592"/>
        </w:tabs>
        <w:spacing w:line="228" w:lineRule="auto"/>
        <w:rPr>
          <w:rFonts w:ascii="Times New Roman" w:hAnsi="Times New Roman" w:cs="Times New Roman"/>
          <w:sz w:val="22"/>
          <w:szCs w:val="22"/>
        </w:rPr>
      </w:pPr>
    </w:p>
    <w:p w:rsidR="00DC7AB1" w:rsidRPr="00E94EC9" w:rsidRDefault="00DC7AB1"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p>
    <w:p w:rsidR="00DC7AB1" w:rsidRPr="00E94EC9" w:rsidRDefault="00DC7AB1" w:rsidP="00BB4B6F">
      <w:pPr>
        <w:pStyle w:val="Import5"/>
        <w:tabs>
          <w:tab w:val="clear" w:pos="2592"/>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VS:</w:t>
      </w:r>
    </w:p>
    <w:p w:rsidR="00DC7AB1" w:rsidRPr="00E94EC9" w:rsidRDefault="00DC7AB1"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p>
    <w:p w:rsidR="00DC7AB1" w:rsidRPr="00E94EC9"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DC7AB1" w:rsidRPr="00E94EC9" w:rsidRDefault="00DC7AB1" w:rsidP="00BB4B6F">
      <w:pPr>
        <w:pStyle w:val="Import0"/>
        <w:spacing w:line="228" w:lineRule="auto"/>
        <w:rPr>
          <w:sz w:val="22"/>
          <w:szCs w:val="22"/>
        </w:rPr>
      </w:pPr>
    </w:p>
    <w:p w:rsidR="00DC7AB1" w:rsidRPr="00E94EC9" w:rsidRDefault="00DC7AB1" w:rsidP="00BB4B6F">
      <w:pPr>
        <w:pStyle w:val="Import0"/>
        <w:spacing w:line="228" w:lineRule="auto"/>
        <w:rPr>
          <w:sz w:val="22"/>
          <w:szCs w:val="22"/>
        </w:rPr>
      </w:pPr>
      <w:r w:rsidRPr="00E94EC9">
        <w:rPr>
          <w:sz w:val="22"/>
          <w:szCs w:val="22"/>
        </w:rPr>
        <w:t>dále jen zhotovitel</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rPr>
      </w:pPr>
      <w:r w:rsidRPr="000D11ED">
        <w:rPr>
          <w:rFonts w:ascii="Arial" w:hAnsi="Arial" w:cs="Arial"/>
          <w:b/>
          <w:bCs/>
        </w:rPr>
        <w:t>Předmět plnění</w:t>
      </w:r>
    </w:p>
    <w:p w:rsidR="00DC7AB1" w:rsidRDefault="00DC7AB1" w:rsidP="00BB4B6F">
      <w:r>
        <w:t>2.</w:t>
      </w:r>
      <w:r w:rsidRPr="000E2B10">
        <w:t>1</w:t>
      </w:r>
      <w:r w:rsidRPr="000E2B10">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w:t>
      </w:r>
      <w:r>
        <w:t xml:space="preserve"> </w:t>
      </w:r>
    </w:p>
    <w:p w:rsidR="00DC7AB1" w:rsidRDefault="00DC7AB1" w:rsidP="00BB4B6F">
      <w:r>
        <w:tab/>
      </w:r>
    </w:p>
    <w:p w:rsidR="00DC7AB1" w:rsidRPr="005830EE" w:rsidRDefault="00DC7AB1" w:rsidP="00BB4B6F">
      <w:pPr>
        <w:rPr>
          <w:rFonts w:ascii="Arial" w:hAnsi="Arial" w:cs="Arial"/>
          <w:b/>
          <w:sz w:val="20"/>
        </w:rPr>
      </w:pPr>
      <w:r>
        <w:tab/>
      </w:r>
      <w:r w:rsidRPr="005830EE">
        <w:rPr>
          <w:rFonts w:ascii="Arial" w:hAnsi="Arial" w:cs="Arial"/>
          <w:b/>
          <w:sz w:val="20"/>
        </w:rPr>
        <w:t>„Rozšíření parkoviště Engelmüllerova“</w:t>
      </w:r>
      <w:r>
        <w:rPr>
          <w:rFonts w:ascii="Arial" w:hAnsi="Arial" w:cs="Arial"/>
          <w:b/>
          <w:sz w:val="20"/>
        </w:rPr>
        <w:t>.</w:t>
      </w:r>
    </w:p>
    <w:p w:rsidR="00DC7AB1" w:rsidRPr="000E2B10"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DC7AB1" w:rsidRPr="00686803" w:rsidRDefault="00DC7AB1" w:rsidP="00BB4B6F">
      <w:r>
        <w:t xml:space="preserve">2.2     </w:t>
      </w:r>
      <w:r w:rsidRPr="004522ED">
        <w:t xml:space="preserve">Předmět díla, jakož i druhy, kvalita a množství výrobků a prací nezbytných k jeho realizaci jsou </w:t>
      </w:r>
      <w:r w:rsidRPr="00686803">
        <w:t xml:space="preserve">vymezeny </w:t>
      </w:r>
      <w:r>
        <w:t>nabídkou zadavatele podanou</w:t>
      </w:r>
      <w:r w:rsidRPr="00686803">
        <w:t xml:space="preserve"> </w:t>
      </w:r>
      <w:r>
        <w:t xml:space="preserve">ve výběrovém řízení specifikovaném v článku XI v bodě  11.8 této smlouvy </w:t>
      </w:r>
      <w:r w:rsidRPr="00686803">
        <w:t xml:space="preserve">včetně podmínek a požadavků objednatele, které jsou závazným podkladem této smlouvy a zároveň její nedílnou součástí. </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0"/>
        </w:rPr>
      </w:pPr>
    </w:p>
    <w:p w:rsidR="00DC7AB1" w:rsidRPr="0068680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E50D7F">
        <w:rPr>
          <w:rFonts w:ascii="Times New Roman" w:hAnsi="Times New Roman" w:cs="Times New Roman"/>
          <w:sz w:val="22"/>
          <w:szCs w:val="22"/>
        </w:rPr>
        <w:t>2.3</w:t>
      </w:r>
      <w:r w:rsidRPr="00E50D7F">
        <w:rPr>
          <w:rFonts w:ascii="Times New Roman" w:hAnsi="Times New Roman" w:cs="Times New Roman"/>
          <w:sz w:val="22"/>
          <w:szCs w:val="22"/>
        </w:rPr>
        <w:tab/>
        <w:t>Dílo bude provedeno dle pr</w:t>
      </w:r>
      <w:r w:rsidRPr="00A04BD0">
        <w:rPr>
          <w:rFonts w:ascii="Times New Roman" w:hAnsi="Times New Roman" w:cs="Times New Roman"/>
          <w:sz w:val="22"/>
          <w:szCs w:val="22"/>
        </w:rPr>
        <w:t>ojektové dokumentace zpracované</w:t>
      </w:r>
      <w:r>
        <w:rPr>
          <w:rFonts w:ascii="Times New Roman" w:hAnsi="Times New Roman" w:cs="Times New Roman"/>
          <w:sz w:val="22"/>
          <w:szCs w:val="22"/>
        </w:rPr>
        <w:t xml:space="preserve"> </w:t>
      </w:r>
      <w:r w:rsidRPr="005830EE">
        <w:rPr>
          <w:rFonts w:ascii="Times New Roman" w:hAnsi="Times New Roman" w:cs="Times New Roman"/>
          <w:sz w:val="22"/>
          <w:szCs w:val="22"/>
        </w:rPr>
        <w:t>Projekční kanceláří VIAPROJEKT, s.r.o, Na obvodu 1098/41, 703 00 Ostrava-Vítkovice, IČ 25350323, v květnu 2009 pod číslem zakázky 03098</w:t>
      </w:r>
      <w:r>
        <w:rPr>
          <w:rFonts w:ascii="Times New Roman" w:hAnsi="Times New Roman" w:cs="Times New Roman"/>
          <w:sz w:val="22"/>
          <w:szCs w:val="22"/>
        </w:rPr>
        <w:t xml:space="preserve">. </w:t>
      </w:r>
      <w:r w:rsidRPr="003E505E">
        <w:rPr>
          <w:rFonts w:ascii="Times New Roman" w:hAnsi="Times New Roman" w:cs="Times New Roman"/>
          <w:sz w:val="22"/>
          <w:szCs w:val="22"/>
        </w:rPr>
        <w:t>Projektová dokumentace řeší rozšíření stávajícího parkoviště, které má v současné době cca 64 stání o 20 dalších kolmých parkovacích stání.</w:t>
      </w:r>
    </w:p>
    <w:p w:rsidR="00DC7AB1" w:rsidRPr="00686803" w:rsidRDefault="00DC7AB1" w:rsidP="00BB4B6F"/>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Pr="00686803">
        <w:rPr>
          <w:rFonts w:ascii="Times New Roman" w:hAnsi="Times New Roman" w:cs="Times New Roman"/>
          <w:sz w:val="22"/>
          <w:szCs w:val="22"/>
        </w:rPr>
        <w:t>Základní popis a rozsah předmětu plnění:</w:t>
      </w:r>
    </w:p>
    <w:p w:rsidR="00DC7AB1" w:rsidRPr="005830EE" w:rsidRDefault="00DC7AB1" w:rsidP="005830EE">
      <w:pPr>
        <w:rPr>
          <w:szCs w:val="22"/>
        </w:rPr>
      </w:pPr>
      <w:r>
        <w:rPr>
          <w:szCs w:val="22"/>
        </w:rPr>
        <w:tab/>
      </w:r>
      <w:r w:rsidRPr="005830EE">
        <w:rPr>
          <w:szCs w:val="22"/>
        </w:rPr>
        <w:t xml:space="preserve">Nové parkoviště je navrženo jeho prodloužením západním směrem od stávajícího parkoviště ve stejné šířce a uspořádání (kolmá stání  šířky </w:t>
      </w:r>
      <w:smartTag w:uri="urn:schemas-microsoft-com:office:smarttags" w:element="metricconverter">
        <w:smartTagPr>
          <w:attr w:name="ProductID" w:val="2,50 m"/>
        </w:smartTagPr>
        <w:r w:rsidRPr="005830EE">
          <w:rPr>
            <w:szCs w:val="22"/>
          </w:rPr>
          <w:t>2,50 m</w:t>
        </w:r>
      </w:smartTag>
      <w:r w:rsidRPr="005830EE">
        <w:rPr>
          <w:szCs w:val="22"/>
        </w:rPr>
        <w:t xml:space="preserve">). Prodloužení se provede na úkor stávající rozptylové plochy před bývalým kinem z dlažby. </w:t>
      </w:r>
    </w:p>
    <w:p w:rsidR="00DC7AB1" w:rsidRPr="005830EE" w:rsidRDefault="00DC7AB1" w:rsidP="005830EE">
      <w:pPr>
        <w:rPr>
          <w:szCs w:val="22"/>
        </w:rPr>
      </w:pPr>
      <w:r>
        <w:rPr>
          <w:szCs w:val="22"/>
        </w:rPr>
        <w:tab/>
      </w:r>
      <w:r w:rsidRPr="005830EE">
        <w:rPr>
          <w:szCs w:val="22"/>
        </w:rPr>
        <w:t>Konstrukce vozovky parkoviště bude shodn</w:t>
      </w:r>
      <w:r>
        <w:rPr>
          <w:szCs w:val="22"/>
        </w:rPr>
        <w:t>á</w:t>
      </w:r>
      <w:r w:rsidRPr="005830EE">
        <w:rPr>
          <w:szCs w:val="22"/>
        </w:rPr>
        <w:t xml:space="preserve"> se stávajícím parkovištěm z asfaltobetonového krytu  vč. podkladních vrstev. Parkoviště bude upnuto do betonových obrubníků do betonového lože s přídlažbou z jedné řady kostek žulových. Součástí stavby je i odvodnění rozš</w:t>
      </w:r>
      <w:r>
        <w:rPr>
          <w:szCs w:val="22"/>
        </w:rPr>
        <w:t>í</w:t>
      </w:r>
      <w:r w:rsidRPr="005830EE">
        <w:rPr>
          <w:szCs w:val="22"/>
        </w:rPr>
        <w:t xml:space="preserve">řeného parkoviště, které se provede osazením jedné uliční vpustě, která se napojí na stávající odvodňovací systém sousedního parkoviště.a ochrana stávajícího  kabelu NN ČEZ Distribuce a.s., kabelu Telefonica a i kabelu ČD – Telematika.  Dále bude součástí parkoviště výsadba zeleně jako náhrada za vykácený strom o průměru cca </w:t>
      </w:r>
      <w:smartTag w:uri="urn:schemas-microsoft-com:office:smarttags" w:element="metricconverter">
        <w:smartTagPr>
          <w:attr w:name="ProductID" w:val="45 cm"/>
        </w:smartTagPr>
        <w:r w:rsidRPr="005830EE">
          <w:rPr>
            <w:szCs w:val="22"/>
          </w:rPr>
          <w:t>45 cm</w:t>
        </w:r>
      </w:smartTag>
      <w:r w:rsidRPr="005830EE">
        <w:rPr>
          <w:szCs w:val="22"/>
        </w:rPr>
        <w:t xml:space="preserve"> a keřů. Rovněž bude provedena oprava chodníku z litého asfaltu, který bude dotčen realizací nového stání pro kontejn</w:t>
      </w:r>
      <w:r>
        <w:rPr>
          <w:szCs w:val="22"/>
        </w:rPr>
        <w:t>e</w:t>
      </w:r>
      <w:r w:rsidRPr="005830EE">
        <w:rPr>
          <w:szCs w:val="22"/>
        </w:rPr>
        <w:t>ry komunálního odpadu. Stanoviště kontejn</w:t>
      </w:r>
      <w:r>
        <w:rPr>
          <w:szCs w:val="22"/>
        </w:rPr>
        <w:t>e</w:t>
      </w:r>
      <w:r w:rsidRPr="005830EE">
        <w:rPr>
          <w:szCs w:val="22"/>
        </w:rPr>
        <w:t xml:space="preserve">rů bude provedeno ze zámkové dlažby, která bude navazovat na okraj komunikace ul. Engelmüllerovy a to formou bezbariérového provedení. Oprava chodníku bude provedená strhnutím stávajícího litého asfaltu, vysprávkou podkladu z betonu (trhliny) a pokládkou nového litého asfaltu. </w:t>
      </w:r>
    </w:p>
    <w:p w:rsidR="00DC7AB1" w:rsidRPr="005830EE" w:rsidRDefault="00DC7AB1" w:rsidP="005830EE">
      <w:pPr>
        <w:rPr>
          <w:szCs w:val="22"/>
        </w:rPr>
      </w:pPr>
      <w:r>
        <w:rPr>
          <w:szCs w:val="22"/>
        </w:rPr>
        <w:tab/>
      </w:r>
      <w:r w:rsidRPr="005830EE">
        <w:rPr>
          <w:szCs w:val="22"/>
        </w:rPr>
        <w:t xml:space="preserve">Součástí rozšíření parkoviště na ulici Engelmüllerova  v Moravské Ostravě je i nové veřejné osvětlení po délce rozšíření parkoviště. </w:t>
      </w:r>
    </w:p>
    <w:p w:rsidR="00DC7AB1" w:rsidRPr="005830EE" w:rsidRDefault="00DC7AB1" w:rsidP="005830EE">
      <w:pPr>
        <w:rPr>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B205DE">
        <w:rPr>
          <w:rFonts w:ascii="Times New Roman" w:hAnsi="Times New Roman" w:cs="Times New Roman"/>
          <w:sz w:val="22"/>
          <w:szCs w:val="22"/>
        </w:rPr>
        <w:t xml:space="preserve">Rozsah díla a podmínky jeho provádění jsou patrné z projektové dokumentace </w:t>
      </w:r>
      <w:r>
        <w:rPr>
          <w:rFonts w:ascii="Times New Roman" w:hAnsi="Times New Roman" w:cs="Times New Roman"/>
          <w:sz w:val="22"/>
          <w:szCs w:val="22"/>
        </w:rPr>
        <w:t>z května 2009</w:t>
      </w:r>
      <w:r w:rsidRPr="00B205DE">
        <w:rPr>
          <w:rFonts w:ascii="Times New Roman" w:hAnsi="Times New Roman" w:cs="Times New Roman"/>
          <w:sz w:val="22"/>
          <w:szCs w:val="22"/>
        </w:rPr>
        <w:t xml:space="preserve"> vypracované </w:t>
      </w:r>
      <w:r>
        <w:rPr>
          <w:rFonts w:ascii="Times New Roman" w:hAnsi="Times New Roman" w:cs="Times New Roman"/>
          <w:sz w:val="22"/>
          <w:szCs w:val="22"/>
        </w:rPr>
        <w:t>Projekční kanceláří VIAPROJEKT, s.r.o.</w:t>
      </w:r>
    </w:p>
    <w:p w:rsidR="00DC7AB1"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DC7AB1" w:rsidRPr="00466ED2"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2.4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DC7AB1" w:rsidRPr="00466ED2" w:rsidRDefault="00DC7AB1" w:rsidP="00BB4B6F">
      <w:pPr>
        <w:pStyle w:val="Import5"/>
        <w:tabs>
          <w:tab w:val="clear" w:pos="2592"/>
        </w:tabs>
        <w:spacing w:line="228" w:lineRule="auto"/>
        <w:rPr>
          <w:rFonts w:ascii="Times New Roman" w:hAnsi="Times New Roman" w:cs="Times New Roman"/>
          <w:sz w:val="22"/>
          <w:szCs w:val="22"/>
        </w:rPr>
      </w:pPr>
    </w:p>
    <w:p w:rsidR="00DC7AB1" w:rsidRDefault="00DC7AB1"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DC7AB1" w:rsidRPr="00466ED2" w:rsidRDefault="00DC7AB1"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DC7AB1" w:rsidRDefault="00DC7AB1" w:rsidP="005830EE">
      <w:pPr>
        <w:pStyle w:val="Import6"/>
        <w:ind w:left="705" w:hanging="705"/>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sidRPr="005830EE">
        <w:rPr>
          <w:rFonts w:ascii="Times New Roman" w:hAnsi="Times New Roman" w:cs="Times New Roman"/>
          <w:sz w:val="22"/>
          <w:szCs w:val="22"/>
        </w:rPr>
        <w:t>Místem provádění díla j</w:t>
      </w:r>
      <w:r>
        <w:rPr>
          <w:rFonts w:ascii="Times New Roman" w:hAnsi="Times New Roman" w:cs="Times New Roman"/>
          <w:sz w:val="22"/>
          <w:szCs w:val="22"/>
        </w:rPr>
        <w:t>sou pozemky</w:t>
      </w:r>
      <w:r w:rsidRPr="005830EE">
        <w:rPr>
          <w:rFonts w:ascii="Times New Roman" w:hAnsi="Times New Roman" w:cs="Times New Roman"/>
          <w:sz w:val="22"/>
          <w:szCs w:val="22"/>
        </w:rPr>
        <w:t xml:space="preserve"> parc. č. 1581/11, 1581/55 v katastrálním území Moravská Ostrava. </w:t>
      </w:r>
    </w:p>
    <w:p w:rsidR="00DC7AB1" w:rsidRPr="005830EE" w:rsidRDefault="00DC7AB1" w:rsidP="005830EE">
      <w:pPr>
        <w:pStyle w:val="Import6"/>
        <w:ind w:left="705" w:hanging="705"/>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DC7AB1" w:rsidRPr="00466ED2"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DC7AB1" w:rsidRPr="00EE2BFE"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DC7AB1" w:rsidRPr="00EE2BFE"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DC7AB1" w:rsidRPr="00103D3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51491A">
      <w:pPr>
        <w:pStyle w:val="BodyTextIndent"/>
        <w:suppressAutoHyphens/>
        <w:spacing w:after="180"/>
        <w:ind w:left="720"/>
        <w:jc w:val="both"/>
        <w:rPr>
          <w:rFonts w:ascii="Times New Roman" w:hAnsi="Times New Roman"/>
          <w:sz w:val="22"/>
          <w:szCs w:val="22"/>
        </w:rPr>
      </w:pPr>
      <w:r>
        <w:rPr>
          <w:rFonts w:ascii="Times New Roman" w:hAnsi="Times New Roman"/>
          <w:sz w:val="22"/>
          <w:szCs w:val="22"/>
        </w:rPr>
        <w:t xml:space="preserve">Cena za provedené dílo je stanovena dohodou smluvních stran a činí: </w:t>
      </w:r>
    </w:p>
    <w:p w:rsidR="00DC7AB1" w:rsidRPr="00245EA7" w:rsidRDefault="00DC7AB1" w:rsidP="0051491A">
      <w:pPr>
        <w:keepNext/>
        <w:keepLines/>
        <w:tabs>
          <w:tab w:val="left" w:pos="4536"/>
          <w:tab w:val="right" w:leader="dot" w:pos="6521"/>
        </w:tabs>
        <w:ind w:firstLine="0"/>
        <w:rPr>
          <w:szCs w:val="22"/>
        </w:rPr>
      </w:pPr>
      <w:r w:rsidRPr="00245EA7">
        <w:rPr>
          <w:szCs w:val="22"/>
        </w:rPr>
        <w:t>Cena bez DPH</w:t>
      </w:r>
      <w:r>
        <w:rPr>
          <w:szCs w:val="22"/>
        </w:rPr>
        <w:t xml:space="preserve">                      _____________________  K</w:t>
      </w:r>
      <w:r w:rsidRPr="00245EA7">
        <w:rPr>
          <w:szCs w:val="22"/>
        </w:rPr>
        <w:t>č</w:t>
      </w:r>
    </w:p>
    <w:p w:rsidR="00DC7AB1" w:rsidRPr="00245EA7" w:rsidRDefault="00DC7AB1" w:rsidP="0051491A">
      <w:pPr>
        <w:keepNext/>
        <w:keepLines/>
        <w:tabs>
          <w:tab w:val="left" w:pos="4536"/>
          <w:tab w:val="right" w:leader="dot" w:pos="6521"/>
        </w:tabs>
        <w:ind w:firstLine="0"/>
        <w:rPr>
          <w:szCs w:val="22"/>
        </w:rPr>
      </w:pPr>
      <w:r w:rsidRPr="00245EA7">
        <w:rPr>
          <w:szCs w:val="22"/>
        </w:rPr>
        <w:t>DPH</w:t>
      </w:r>
      <w:r>
        <w:rPr>
          <w:szCs w:val="22"/>
        </w:rPr>
        <w:t xml:space="preserve"> ____%                          _____________________ </w:t>
      </w:r>
      <w:r w:rsidRPr="00245EA7">
        <w:rPr>
          <w:szCs w:val="22"/>
        </w:rPr>
        <w:t xml:space="preserve">Kč </w:t>
      </w:r>
    </w:p>
    <w:p w:rsidR="00DC7AB1" w:rsidRDefault="00DC7AB1" w:rsidP="0051491A">
      <w:pPr>
        <w:keepNext/>
        <w:keepLines/>
        <w:tabs>
          <w:tab w:val="left" w:pos="4536"/>
          <w:tab w:val="right" w:leader="dot" w:pos="6521"/>
        </w:tabs>
        <w:spacing w:after="120"/>
        <w:ind w:firstLine="0"/>
        <w:rPr>
          <w:b/>
          <w:szCs w:val="22"/>
        </w:rPr>
      </w:pPr>
      <w:r w:rsidRPr="00245EA7">
        <w:rPr>
          <w:b/>
          <w:szCs w:val="22"/>
        </w:rPr>
        <w:t xml:space="preserve">Cena celkem včetně DPH </w:t>
      </w:r>
      <w:r>
        <w:rPr>
          <w:b/>
          <w:szCs w:val="22"/>
        </w:rPr>
        <w:t xml:space="preserve">  _____________________ </w:t>
      </w:r>
      <w:r w:rsidRPr="00245EA7">
        <w:rPr>
          <w:b/>
          <w:szCs w:val="22"/>
        </w:rPr>
        <w:t>Kč</w:t>
      </w:r>
    </w:p>
    <w:p w:rsidR="00DC7AB1" w:rsidRPr="005830EE" w:rsidRDefault="00DC7AB1" w:rsidP="0051491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r>
        <w:rPr>
          <w:rFonts w:ascii="Times New Roman" w:hAnsi="Times New Roman" w:cs="Times New Roman"/>
          <w:sz w:val="22"/>
          <w:szCs w:val="22"/>
        </w:rPr>
        <w:t xml:space="preserve">             (dle Přílohy č. 1)</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103D31" w:rsidRDefault="00DC7AB1"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3.2</w:t>
      </w:r>
      <w:r w:rsidRPr="00103D31">
        <w:rPr>
          <w:rFonts w:ascii="Times New Roman" w:hAnsi="Times New Roman"/>
          <w:sz w:val="22"/>
          <w:szCs w:val="22"/>
        </w:rPr>
        <w:tab/>
        <w:t>Cena bez DPH je dohodnuta jako cena nejvýše přípustná a platí po celou dobu účinnosti smlouvy.</w:t>
      </w:r>
    </w:p>
    <w:p w:rsidR="00DC7AB1" w:rsidRPr="00103D31" w:rsidRDefault="00DC7AB1" w:rsidP="00103D31">
      <w:pPr>
        <w:pStyle w:val="BodyTextIndent"/>
        <w:suppressAutoHyphens/>
        <w:spacing w:after="0"/>
        <w:ind w:left="0"/>
        <w:jc w:val="both"/>
        <w:rPr>
          <w:rFonts w:ascii="Times New Roman" w:hAnsi="Times New Roman"/>
          <w:sz w:val="22"/>
          <w:szCs w:val="22"/>
        </w:rPr>
      </w:pPr>
    </w:p>
    <w:p w:rsidR="00DC7AB1" w:rsidRPr="00103D31" w:rsidRDefault="00DC7AB1"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3.3</w:t>
      </w:r>
      <w:r w:rsidRPr="00103D31">
        <w:rPr>
          <w:rFonts w:ascii="Times New Roman" w:hAnsi="Times New Roman"/>
          <w:sz w:val="22"/>
          <w:szCs w:val="22"/>
        </w:rPr>
        <w:tab/>
        <w:t xml:space="preserve">Daň z přidané hodnoty bude účtována ve výši dle předpisů platných ke dni zdanitelného plnění a </w:t>
      </w:r>
      <w:r w:rsidRPr="00103D31">
        <w:rPr>
          <w:rFonts w:ascii="Times New Roman" w:hAnsi="Times New Roman"/>
          <w:sz w:val="22"/>
          <w:szCs w:val="22"/>
        </w:rPr>
        <w:tab/>
        <w:t xml:space="preserve">vyplývá-li to z platné legislativy. Zhotovitel odpovídá za to, že sazba daně z přidané hodnoty je </w:t>
      </w:r>
      <w:r w:rsidRPr="00103D31">
        <w:rPr>
          <w:rFonts w:ascii="Times New Roman" w:hAnsi="Times New Roman"/>
          <w:sz w:val="22"/>
          <w:szCs w:val="22"/>
        </w:rPr>
        <w:tab/>
        <w:t>stanovena v souladu s platnými právními předpisy.</w:t>
      </w:r>
    </w:p>
    <w:p w:rsidR="00DC7AB1" w:rsidRPr="00103D31" w:rsidRDefault="00DC7AB1" w:rsidP="008A70C8">
      <w:pPr>
        <w:pStyle w:val="BodyTextIndent"/>
        <w:suppressAutoHyphens/>
        <w:spacing w:before="240" w:after="0"/>
        <w:ind w:left="704" w:hanging="704"/>
        <w:jc w:val="both"/>
        <w:rPr>
          <w:rFonts w:ascii="Times New Roman" w:hAnsi="Times New Roman"/>
          <w:sz w:val="22"/>
          <w:szCs w:val="22"/>
        </w:rPr>
      </w:pPr>
      <w:r w:rsidRPr="00103D31">
        <w:rPr>
          <w:rFonts w:ascii="Times New Roman" w:hAnsi="Times New Roman"/>
          <w:sz w:val="22"/>
          <w:szCs w:val="22"/>
        </w:rPr>
        <w:t>3.4</w:t>
      </w:r>
      <w:r w:rsidRPr="00103D31">
        <w:rPr>
          <w:rFonts w:ascii="Times New Roman" w:hAnsi="Times New Roman"/>
          <w:sz w:val="22"/>
          <w:szCs w:val="22"/>
        </w:rPr>
        <w:tab/>
      </w:r>
      <w:r w:rsidRPr="007919B8">
        <w:rPr>
          <w:rFonts w:ascii="Times New Roman" w:hAnsi="Times New Roman"/>
          <w:sz w:val="22"/>
          <w:szCs w:val="22"/>
        </w:rPr>
        <w:t xml:space="preserve">Objednatel </w:t>
      </w:r>
      <w:r w:rsidRPr="007919B8">
        <w:rPr>
          <w:rFonts w:ascii="Times New Roman" w:hAnsi="Times New Roman"/>
          <w:snapToGrid w:val="0"/>
          <w:sz w:val="22"/>
          <w:szCs w:val="22"/>
        </w:rPr>
        <w:t xml:space="preserve">prohlašuje, že uvedené plnění nebude používáno k ekonomické činnosti a ve smyslu </w:t>
      </w:r>
      <w:r w:rsidRPr="007919B8">
        <w:rPr>
          <w:rFonts w:ascii="Times New Roman" w:hAnsi="Times New Roman"/>
          <w:snapToGrid w:val="0"/>
          <w:sz w:val="22"/>
          <w:szCs w:val="22"/>
        </w:rPr>
        <w:tab/>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C7AB1" w:rsidRPr="00466ED2" w:rsidRDefault="00DC7AB1" w:rsidP="00BB4B6F">
      <w:pPr>
        <w:pStyle w:val="Import8"/>
        <w:tabs>
          <w:tab w:val="clear" w:pos="6336"/>
          <w:tab w:val="left" w:pos="3312"/>
        </w:tabs>
        <w:spacing w:line="228" w:lineRule="auto"/>
        <w:ind w:left="3312" w:hanging="2622"/>
        <w:rPr>
          <w:rFonts w:ascii="Times New Roman" w:hAnsi="Times New Roman" w:cs="Times New Roman"/>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xml:space="preserve"> a touto smlouvou</w:t>
      </w:r>
      <w:r w:rsidRPr="00466ED2">
        <w:rPr>
          <w:rFonts w:ascii="Times New Roman" w:hAnsi="Times New Roman" w:cs="Times New Roman"/>
          <w:sz w:val="22"/>
          <w:szCs w:val="22"/>
        </w:rPr>
        <w:t>.</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DC7AB1" w:rsidRPr="00103D31" w:rsidRDefault="00DC7A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Pr>
          <w:rFonts w:ascii="Times New Roman" w:hAnsi="Times New Roman" w:cs="Times New Roman"/>
          <w:sz w:val="22"/>
          <w:szCs w:val="22"/>
        </w:rPr>
        <w:t xml:space="preserve">23. 7. 2012 </w:t>
      </w:r>
      <w:r w:rsidRPr="006D3C5F">
        <w:rPr>
          <w:rFonts w:ascii="Times New Roman" w:hAnsi="Times New Roman" w:cs="Times New Roman"/>
          <w:sz w:val="22"/>
          <w:szCs w:val="22"/>
        </w:rPr>
        <w:t>vč</w:t>
      </w:r>
      <w:r w:rsidRPr="00103D31">
        <w:rPr>
          <w:rFonts w:ascii="Times New Roman" w:hAnsi="Times New Roman" w:cs="Times New Roman"/>
          <w:sz w:val="22"/>
          <w:szCs w:val="22"/>
        </w:rPr>
        <w:t>. slepých rozpočtů</w:t>
      </w:r>
      <w:r>
        <w:rPr>
          <w:rFonts w:ascii="Times New Roman" w:hAnsi="Times New Roman" w:cs="Times New Roman"/>
          <w:sz w:val="22"/>
          <w:szCs w:val="22"/>
        </w:rPr>
        <w:t>, projektové dokumentace</w:t>
      </w:r>
      <w:r w:rsidRPr="00103D31">
        <w:rPr>
          <w:rFonts w:ascii="Times New Roman" w:hAnsi="Times New Roman" w:cs="Times New Roman"/>
          <w:sz w:val="22"/>
          <w:szCs w:val="22"/>
        </w:rPr>
        <w:t xml:space="preserve"> a nabídky zhotovitele.</w:t>
      </w:r>
    </w:p>
    <w:p w:rsidR="00DC7AB1" w:rsidRPr="00103D31" w:rsidRDefault="00DC7A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DC7AB1" w:rsidRPr="00103D31" w:rsidRDefault="00DC7AB1"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DC7AB1" w:rsidRDefault="00DC7A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DC7AB1" w:rsidRPr="00C75797" w:rsidRDefault="00DC7A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DC7AB1" w:rsidRPr="00466ED2"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DC7AB1" w:rsidRPr="00466ED2"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DC7AB1" w:rsidRPr="00CB3A8B"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DC7AB1" w:rsidRPr="00103D3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sz w:val="22"/>
          <w:szCs w:val="22"/>
        </w:rPr>
        <w:t>4.1.1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rovedení díla:   do</w:t>
      </w:r>
      <w:r w:rsidRPr="00103D31">
        <w:rPr>
          <w:rFonts w:ascii="Times New Roman" w:hAnsi="Times New Roman" w:cs="Times New Roman"/>
          <w:b/>
          <w:sz w:val="22"/>
          <w:szCs w:val="22"/>
        </w:rPr>
        <w:t xml:space="preserve"> _______</w:t>
      </w:r>
      <w:r w:rsidRPr="00103D31">
        <w:rPr>
          <w:rFonts w:ascii="Times New Roman" w:hAnsi="Times New Roman" w:cs="Times New Roman"/>
          <w:sz w:val="22"/>
          <w:szCs w:val="22"/>
        </w:rPr>
        <w:t xml:space="preserve">  kalendářních dnů od převzetí staveniště</w:t>
      </w:r>
      <w:r w:rsidRPr="00103D31">
        <w:rPr>
          <w:rFonts w:ascii="Times New Roman" w:hAnsi="Times New Roman" w:cs="Times New Roman"/>
          <w:b/>
          <w:sz w:val="22"/>
          <w:szCs w:val="22"/>
        </w:rPr>
        <w:t xml:space="preserve"> </w:t>
      </w:r>
    </w:p>
    <w:p w:rsidR="00DC7AB1" w:rsidRPr="00103D3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103D31">
        <w:rPr>
          <w:rFonts w:ascii="Times New Roman" w:hAnsi="Times New Roman" w:cs="Times New Roman"/>
          <w:sz w:val="22"/>
          <w:szCs w:val="22"/>
        </w:rPr>
        <w:t xml:space="preserve">4.1.2  předpokládaný termín převzetí staveniště:  </w:t>
      </w:r>
      <w:r w:rsidRPr="00030899">
        <w:rPr>
          <w:rFonts w:ascii="Times New Roman" w:hAnsi="Times New Roman" w:cs="Times New Roman"/>
          <w:sz w:val="22"/>
          <w:szCs w:val="22"/>
        </w:rPr>
        <w:t>září 2012</w:t>
      </w:r>
    </w:p>
    <w:p w:rsidR="00DC7AB1" w:rsidRPr="00103D3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DC7AB1" w:rsidRPr="009D6DDB"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DC7AB1" w:rsidRPr="009D6DDB"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DC7AB1" w:rsidRDefault="00DC7AB1" w:rsidP="00BB4B6F">
      <w:pPr>
        <w:pStyle w:val="Import0"/>
        <w:spacing w:line="228" w:lineRule="auto"/>
      </w:pPr>
    </w:p>
    <w:p w:rsidR="00DC7AB1" w:rsidRDefault="00DC7AB1" w:rsidP="00BB4B6F">
      <w:pPr>
        <w:pStyle w:val="Import0"/>
        <w:spacing w:line="228" w:lineRule="auto"/>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DC7AB1" w:rsidRDefault="00DC7AB1"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B6379F">
        <w:rPr>
          <w:rFonts w:ascii="Times New Roman" w:hAnsi="Times New Roman" w:cs="Times New Roman"/>
          <w:b/>
          <w:sz w:val="22"/>
          <w:szCs w:val="22"/>
        </w:rPr>
        <w:t>60</w:t>
      </w:r>
      <w:r w:rsidRPr="00103D31">
        <w:rPr>
          <w:rFonts w:ascii="Times New Roman" w:hAnsi="Times New Roman" w:cs="Times New Roman"/>
          <w:sz w:val="22"/>
          <w:szCs w:val="22"/>
        </w:rPr>
        <w:t xml:space="preserve"> měsíců.</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 xml:space="preserve">díla. Záruční doba se prodlužuje o dobu, po kterou bude trvat odstraňování vad zhotovitelem, pokud se </w:t>
      </w:r>
      <w:r>
        <w:rPr>
          <w:rFonts w:ascii="Times New Roman" w:hAnsi="Times New Roman" w:cs="Times New Roman"/>
          <w:sz w:val="22"/>
          <w:szCs w:val="22"/>
        </w:rPr>
        <w:t>smluvní strany</w:t>
      </w:r>
      <w:r w:rsidRPr="00466ED2">
        <w:rPr>
          <w:rFonts w:ascii="Times New Roman" w:hAnsi="Times New Roman" w:cs="Times New Roman"/>
          <w:sz w:val="22"/>
          <w:szCs w:val="22"/>
        </w:rPr>
        <w:t xml:space="preserve"> nedohodnou jinak.</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ihned po jejich zjištění, nejpozději však do konce záruční doby.</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C7AB1" w:rsidRDefault="00DC7AB1" w:rsidP="00BB4B6F">
      <w:pPr>
        <w:pStyle w:val="Import0"/>
        <w:spacing w:line="228" w:lineRule="auto"/>
      </w:pPr>
    </w:p>
    <w:p w:rsidR="00DC7AB1" w:rsidRPr="009F55DC" w:rsidRDefault="00DC7AB1" w:rsidP="00BB4B6F">
      <w:pPr>
        <w:pStyle w:val="Import0"/>
        <w:spacing w:line="228" w:lineRule="auto"/>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DC7AB1" w:rsidRPr="005B369B"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DC7AB1" w:rsidRPr="005B369B"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8</w:t>
      </w:r>
      <w:r w:rsidRPr="005B369B">
        <w:rPr>
          <w:rFonts w:ascii="Times New Roman" w:hAnsi="Times New Roman" w:cs="Times New Roman"/>
          <w:sz w:val="22"/>
          <w:szCs w:val="22"/>
        </w:rPr>
        <w:t xml:space="preserve"> této smlouvy. </w:t>
      </w:r>
      <w:r>
        <w:rPr>
          <w:rFonts w:ascii="Times New Roman" w:hAnsi="Times New Roman" w:cs="Times New Roman"/>
          <w:b/>
          <w:sz w:val="22"/>
          <w:szCs w:val="22"/>
        </w:rPr>
        <w:t xml:space="preserve"> </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stavebních,</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F03E36" w:rsidRDefault="00DC7AB1"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strany zavazují pořídit zápis. Jestliže </w:t>
      </w:r>
      <w:r>
        <w:rPr>
          <w:rFonts w:ascii="Times New Roman" w:hAnsi="Times New Roman" w:cs="Times New Roman"/>
          <w:sz w:val="22"/>
          <w:szCs w:val="22"/>
        </w:rPr>
        <w:t xml:space="preserve">zhotovitel </w:t>
      </w:r>
      <w:r w:rsidRPr="00EB5D24">
        <w:rPr>
          <w:rFonts w:ascii="Times New Roman" w:hAnsi="Times New Roman" w:cs="Times New Roman"/>
          <w:sz w:val="22"/>
          <w:szCs w:val="22"/>
        </w:rPr>
        <w:t>odmítne staveniště převzít, je povinen to ihned zdůvodnit</w:t>
      </w:r>
      <w:r>
        <w:rPr>
          <w:rFonts w:ascii="Times New Roman" w:hAnsi="Times New Roman" w:cs="Times New Roman"/>
          <w:sz w:val="22"/>
          <w:szCs w:val="22"/>
        </w:rPr>
        <w:t xml:space="preserve"> a tento důvod uvést v zápise o předání staveniště.</w:t>
      </w:r>
      <w:r>
        <w:rPr>
          <w:szCs w:val="22"/>
        </w:rP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DC7AB1" w:rsidRDefault="00DC7AB1"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w:t>
      </w:r>
      <w:r w:rsidRPr="00466ED2">
        <w:rPr>
          <w:rFonts w:ascii="Times New Roman" w:hAnsi="Times New Roman" w:cs="Times New Roman"/>
          <w:sz w:val="22"/>
          <w:szCs w:val="22"/>
        </w:rPr>
        <w:t>a v případě změn je povinen oznámit nástup a zahájení prací dalšího podzhotovitele min</w:t>
      </w:r>
      <w:r>
        <w:rPr>
          <w:rFonts w:ascii="Times New Roman" w:hAnsi="Times New Roman" w:cs="Times New Roman"/>
          <w:sz w:val="22"/>
          <w:szCs w:val="22"/>
        </w:rPr>
        <w:t>imálně</w:t>
      </w:r>
      <w:r w:rsidRPr="00466ED2">
        <w:rPr>
          <w:rFonts w:ascii="Times New Roman" w:hAnsi="Times New Roman" w:cs="Times New Roman"/>
          <w:sz w:val="22"/>
          <w:szCs w:val="22"/>
        </w:rPr>
        <w:t xml:space="preserve"> </w:t>
      </w:r>
      <w:r>
        <w:rPr>
          <w:rFonts w:ascii="Times New Roman" w:hAnsi="Times New Roman" w:cs="Times New Roman"/>
          <w:sz w:val="22"/>
          <w:szCs w:val="22"/>
        </w:rPr>
        <w:t>čtrnáct (</w:t>
      </w:r>
      <w:r w:rsidRPr="00466ED2">
        <w:rPr>
          <w:rFonts w:ascii="Times New Roman" w:hAnsi="Times New Roman" w:cs="Times New Roman"/>
          <w:sz w:val="22"/>
          <w:szCs w:val="22"/>
        </w:rPr>
        <w:t>14</w:t>
      </w:r>
      <w:r>
        <w:rPr>
          <w:rFonts w:ascii="Times New Roman" w:hAnsi="Times New Roman" w:cs="Times New Roman"/>
          <w:sz w:val="22"/>
          <w:szCs w:val="22"/>
        </w:rPr>
        <w:t>)</w:t>
      </w:r>
      <w:r w:rsidRPr="00466ED2">
        <w:rPr>
          <w:rFonts w:ascii="Times New Roman" w:hAnsi="Times New Roman" w:cs="Times New Roman"/>
          <w:sz w:val="22"/>
          <w:szCs w:val="22"/>
        </w:rPr>
        <w:t xml:space="preserve"> dní předem objednateli pokud se strany nedohodnou jinak.</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6D3C5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DC7AB1" w:rsidRPr="00466ED2" w:rsidRDefault="00DC7A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DC7AB1" w:rsidRPr="00135423"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6.14     </w:t>
      </w:r>
      <w:r w:rsidRPr="00466ED2">
        <w:rPr>
          <w:rFonts w:ascii="Times New Roman" w:hAnsi="Times New Roman" w:cs="Times New Roman"/>
          <w:sz w:val="22"/>
          <w:szCs w:val="22"/>
        </w:rPr>
        <w:t xml:space="preserve">K přejímce díla je zhotovitel povinen objednateli předložit následující doklady: </w:t>
      </w:r>
    </w:p>
    <w:p w:rsidR="00DC7AB1" w:rsidRPr="00A161E9" w:rsidRDefault="00DC7AB1" w:rsidP="00A161E9">
      <w:pPr>
        <w:pStyle w:val="Import6"/>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A161E9">
        <w:rPr>
          <w:rFonts w:ascii="Times New Roman" w:hAnsi="Times New Roman" w:cs="Times New Roman"/>
          <w:sz w:val="22"/>
          <w:szCs w:val="22"/>
        </w:rPr>
        <w:t>geometrické zaměření stavby pro vklad do katastru samostatně dle objektů (parkoviště a            veřejné osvětlení  - v tištěné podobě a na CD nosiči)</w:t>
      </w:r>
    </w:p>
    <w:p w:rsidR="00DC7AB1" w:rsidRPr="0013542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DC7AB1" w:rsidRDefault="00DC7AB1" w:rsidP="00EB63B9">
      <w:pPr>
        <w:pStyle w:val="Normln1"/>
        <w:ind w:left="720" w:hanging="360"/>
        <w:jc w:val="both"/>
        <w:textAlignment w:val="baseline"/>
        <w:rPr>
          <w:sz w:val="22"/>
          <w:szCs w:val="22"/>
        </w:rPr>
      </w:pPr>
      <w:r>
        <w:rPr>
          <w:sz w:val="22"/>
          <w:szCs w:val="22"/>
        </w:rPr>
        <w:tab/>
      </w:r>
      <w:r w:rsidRPr="00135423">
        <w:rPr>
          <w:sz w:val="22"/>
          <w:szCs w:val="22"/>
        </w:rPr>
        <w:t xml:space="preserve">- </w:t>
      </w:r>
      <w:r>
        <w:rPr>
          <w:sz w:val="22"/>
          <w:szCs w:val="22"/>
        </w:rPr>
        <w:t xml:space="preserve">    </w:t>
      </w:r>
      <w:r w:rsidRPr="00135423">
        <w:rPr>
          <w:sz w:val="22"/>
          <w:szCs w:val="22"/>
        </w:rPr>
        <w:t>zápisy a osvědčení o provedených zkouškách</w:t>
      </w:r>
      <w:r>
        <w:rPr>
          <w:sz w:val="22"/>
          <w:szCs w:val="22"/>
        </w:rPr>
        <w:t xml:space="preserve"> nebo měřeních a revizích atd. dle platných norem a </w:t>
      </w:r>
    </w:p>
    <w:p w:rsidR="00DC7AB1" w:rsidRDefault="00DC7AB1" w:rsidP="00EB63B9">
      <w:pPr>
        <w:pStyle w:val="Normln1"/>
        <w:ind w:left="720" w:hanging="360"/>
        <w:jc w:val="both"/>
        <w:textAlignment w:val="baseline"/>
        <w:rPr>
          <w:sz w:val="22"/>
          <w:szCs w:val="22"/>
        </w:rPr>
      </w:pPr>
      <w:r>
        <w:rPr>
          <w:sz w:val="22"/>
          <w:szCs w:val="22"/>
        </w:rPr>
        <w:tab/>
        <w:t xml:space="preserve">      předpisů nutné k přejímce a kolaudaci stavby</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 xml:space="preserve">tři </w:t>
      </w:r>
      <w:r w:rsidRPr="00135423">
        <w:rPr>
          <w:rFonts w:ascii="Times New Roman" w:hAnsi="Times New Roman" w:cs="Times New Roman"/>
          <w:sz w:val="22"/>
          <w:szCs w:val="22"/>
        </w:rPr>
        <w:t xml:space="preserve">vyhotovení projektové dokumentace se zakreslením veškerých změn podle skutečně </w:t>
      </w:r>
    </w:p>
    <w:p w:rsidR="00DC7AB1" w:rsidRPr="0013542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ab/>
      </w:r>
      <w:r w:rsidRPr="00135423">
        <w:rPr>
          <w:rFonts w:ascii="Times New Roman" w:hAnsi="Times New Roman" w:cs="Times New Roman"/>
          <w:sz w:val="22"/>
          <w:szCs w:val="22"/>
        </w:rPr>
        <w:t>provedených prací</w:t>
      </w:r>
    </w:p>
    <w:p w:rsidR="00DC7AB1" w:rsidRPr="0013542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stavební</w:t>
      </w:r>
      <w:r w:rsidRPr="00135423">
        <w:rPr>
          <w:rFonts w:ascii="Times New Roman" w:hAnsi="Times New Roman" w:cs="Times New Roman"/>
          <w:sz w:val="22"/>
          <w:szCs w:val="22"/>
        </w:rPr>
        <w:t xml:space="preserve"> deník v originále</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provozní předpisy k obsluze jednotlivých částí díla</w:t>
      </w:r>
    </w:p>
    <w:p w:rsidR="00DC7AB1" w:rsidRPr="0013542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doklad o uložení odpadů, sutě</w:t>
      </w:r>
    </w:p>
    <w:p w:rsidR="00DC7AB1" w:rsidRPr="00135423"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rPr>
          <w:rFonts w:ascii="Times New Roman" w:hAnsi="Times New Roman" w:cs="Times New Roman"/>
          <w:sz w:val="22"/>
          <w:szCs w:val="22"/>
        </w:rPr>
      </w:pPr>
    </w:p>
    <w:p w:rsidR="00DC7AB1" w:rsidRDefault="00DC7AB1"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 xml:space="preserve">Předložení těchto dokladů je součástí povinnosti zhotovitele provést dílo dle této smlouvy. </w:t>
      </w:r>
      <w:r w:rsidRPr="00F03E36">
        <w:rPr>
          <w:rFonts w:ascii="Times New Roman" w:hAnsi="Times New Roman" w:cs="Times New Roman"/>
          <w:sz w:val="22"/>
          <w:szCs w:val="22"/>
        </w:rPr>
        <w:t>Nedoloží-li zhotovitel sjednané doklady, nepovažuje se dílo za dokončené a schopné předání</w:t>
      </w:r>
      <w:r>
        <w:rPr>
          <w:rFonts w:ascii="Times New Roman" w:hAnsi="Times New Roman" w:cs="Times New Roman"/>
          <w:sz w:val="22"/>
          <w:szCs w:val="22"/>
        </w:rPr>
        <w:t>, nedohodnou-li se smluvní strany jinak.</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DC7AB1" w:rsidRPr="00862526" w:rsidRDefault="00DC7AB1" w:rsidP="00BB4B6F">
      <w:r w:rsidRPr="00135423">
        <w:t>6.1</w:t>
      </w:r>
      <w:r>
        <w:t>5</w:t>
      </w:r>
      <w:r w:rsidRPr="00135423">
        <w:tab/>
      </w:r>
      <w:r w:rsidRPr="00862526">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C7AB1" w:rsidRPr="00862526" w:rsidRDefault="00DC7AB1" w:rsidP="00BB4B6F"/>
    <w:p w:rsidR="00DC7AB1" w:rsidRPr="00862526" w:rsidRDefault="00DC7AB1"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C7AB1" w:rsidRPr="00862526" w:rsidRDefault="00DC7AB1" w:rsidP="00BB4B6F"/>
    <w:p w:rsidR="00DC7AB1" w:rsidRPr="00862526" w:rsidRDefault="00DC7AB1" w:rsidP="00BB4B6F">
      <w:r>
        <w:t>6.17</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DC7AB1" w:rsidRPr="00862526" w:rsidRDefault="00DC7AB1" w:rsidP="00BB4B6F"/>
    <w:p w:rsidR="00DC7AB1" w:rsidRPr="00862526" w:rsidRDefault="00DC7AB1" w:rsidP="00BB4B6F">
      <w:r>
        <w:t>6.18</w:t>
      </w:r>
      <w:r>
        <w:tab/>
      </w:r>
      <w:r w:rsidRPr="00862526">
        <w:t xml:space="preserve">Zhotovitel se zavazuje vyklidit </w:t>
      </w:r>
      <w:r>
        <w:t>pracoviště</w:t>
      </w:r>
      <w:r w:rsidRPr="00862526">
        <w:t xml:space="preserve"> do </w:t>
      </w:r>
      <w:r>
        <w:t>(10) dnů jednoho</w:t>
      </w:r>
      <w:r w:rsidRPr="00862526">
        <w:t xml:space="preserve"> dn</w:t>
      </w:r>
      <w:r>
        <w:t>e</w:t>
      </w:r>
      <w:r w:rsidRPr="00862526">
        <w:t xml:space="preserve"> od předání a převzetí díla. Pokud k odstranění vad a nedodělků bude nezbytné použít některá ze zařízení použitých ke zhotovení díla, pak je zhotovitel povinen staveniště vyklidit do </w:t>
      </w:r>
      <w:r>
        <w:t>tří</w:t>
      </w:r>
      <w:r w:rsidRPr="00862526">
        <w:t xml:space="preserve"> (</w:t>
      </w:r>
      <w:r>
        <w:t>10</w:t>
      </w:r>
      <w:r w:rsidRPr="00862526">
        <w:t>) dnů po od</w:t>
      </w:r>
      <w:r>
        <w:t xml:space="preserve">stranění těchto vad a nedodělků, nebude-li dohodnuto vzájemně jinak. </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C7AB1" w:rsidRPr="00466ED2"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Pr="00466ED2">
        <w:rPr>
          <w:rFonts w:ascii="Times New Roman" w:hAnsi="Times New Roman" w:cs="Times New Roman"/>
          <w:sz w:val="22"/>
          <w:szCs w:val="22"/>
        </w:rPr>
        <w:t>Během pracovní doby musí být deník na stavbě trvale přístupný.</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Pr="00466ED2"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specVanish/>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vanish/>
          <w:sz w:val="22"/>
          <w:szCs w:val="22"/>
          <w:specVanish/>
        </w:rPr>
      </w:pPr>
      <w:r w:rsidRPr="00466ED2">
        <w:rPr>
          <w:rFonts w:ascii="Times New Roman" w:hAnsi="Times New Roman" w:cs="Times New Roman"/>
          <w:bCs/>
          <w:sz w:val="22"/>
          <w:szCs w:val="22"/>
        </w:rPr>
        <w:t xml:space="preserve">(viz ustanovení § 157 zák. č. 183/2006 Sb.). Kopie průpisů jednotlivých  listů </w:t>
      </w:r>
      <w:r>
        <w:rPr>
          <w:rFonts w:ascii="Times New Roman" w:hAnsi="Times New Roman" w:cs="Times New Roman"/>
          <w:bCs/>
          <w:sz w:val="22"/>
          <w:szCs w:val="22"/>
        </w:rPr>
        <w:t>stavebního</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r w:rsidRPr="00466ED2">
        <w:rPr>
          <w:rFonts w:ascii="Times New Roman" w:hAnsi="Times New Roman" w:cs="Times New Roman"/>
          <w:bCs/>
          <w:sz w:val="22"/>
          <w:szCs w:val="22"/>
        </w:rPr>
        <w:t xml:space="preserve"> deníku obdrží 1x zhotovitel zpět.</w:t>
      </w: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p>
    <w:p w:rsidR="00DC7AB1" w:rsidRPr="00466ED2"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7.6</w:t>
      </w:r>
      <w:r w:rsidRPr="00466ED2">
        <w:rPr>
          <w:rFonts w:ascii="Times New Roman" w:hAnsi="Times New Roman" w:cs="Times New Roman"/>
          <w:bCs/>
          <w:sz w:val="22"/>
          <w:szCs w:val="22"/>
        </w:rPr>
        <w:tab/>
        <w:t xml:space="preserve">Do stavebního deníku je oprávněn provádět zápisy pověřený zástupce objednatele a </w:t>
      </w:r>
      <w:r>
        <w:rPr>
          <w:rFonts w:ascii="Times New Roman" w:hAnsi="Times New Roman" w:cs="Times New Roman"/>
          <w:bCs/>
          <w:sz w:val="22"/>
          <w:szCs w:val="22"/>
        </w:rPr>
        <w:t xml:space="preserve">zhotovitele, dále </w:t>
      </w:r>
      <w:r w:rsidRPr="00466ED2">
        <w:rPr>
          <w:rFonts w:ascii="Times New Roman" w:hAnsi="Times New Roman" w:cs="Times New Roman"/>
          <w:bCs/>
          <w:sz w:val="22"/>
          <w:szCs w:val="22"/>
        </w:rPr>
        <w:t>osoba vykonávající autorský dozor projektanta nebo výkon koordinátora BOZP.</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DC7AB1" w:rsidRPr="000C6BC6" w:rsidRDefault="00DC7AB1" w:rsidP="00103D31">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Pr="00910878">
        <w:rPr>
          <w:rFonts w:cs="Arial"/>
          <w:bCs/>
          <w:iCs/>
          <w:szCs w:val="22"/>
        </w:rPr>
        <w:t xml:space="preserve"> vždy </w:t>
      </w:r>
      <w:r>
        <w:rPr>
          <w:rFonts w:cs="Arial"/>
          <w:iCs/>
          <w:szCs w:val="22"/>
        </w:rPr>
        <w:t xml:space="preserve">1x měsíčně (k poslednímu dni </w:t>
      </w:r>
      <w:r w:rsidRPr="007A666E">
        <w:rPr>
          <w:rFonts w:cs="Arial"/>
          <w:iCs/>
          <w:szCs w:val="22"/>
        </w:rPr>
        <w:t>v měsíci), a to na základě dílčího daňového dokladu – faktury</w:t>
      </w:r>
      <w:r w:rsidRPr="007A666E">
        <w:rPr>
          <w:rFonts w:cs="Arial"/>
          <w:i/>
          <w:iCs/>
          <w:color w:val="FF0000"/>
          <w:szCs w:val="22"/>
        </w:rPr>
        <w:t>.</w:t>
      </w:r>
      <w:r w:rsidRPr="007A666E">
        <w:rPr>
          <w:rFonts w:cs="Arial"/>
          <w:iCs/>
          <w:szCs w:val="22"/>
        </w:rPr>
        <w:t xml:space="preserve"> </w:t>
      </w:r>
      <w:r w:rsidRPr="007A666E">
        <w:rPr>
          <w:szCs w:val="22"/>
        </w:rPr>
        <w:t>V souladu s ust. § 21 zákona č. 235/2004 Sb., o dani z přidané hodnoty, v platném znění, sjednávají smluvní strany dílčí plnění. Dílčí plnění se považuje za samostatné zdanitelné plnění uskutečněné první</w:t>
      </w:r>
      <w:r w:rsidRPr="007A666E">
        <w:rPr>
          <w:iCs/>
          <w:szCs w:val="22"/>
        </w:rPr>
        <w:t xml:space="preserve"> pracovní den následujícího měsíce</w:t>
      </w:r>
      <w:r w:rsidRPr="007A666E">
        <w:rPr>
          <w:szCs w:val="22"/>
        </w:rPr>
        <w:t xml:space="preserve">. Zhotovitel vystaví za </w:t>
      </w:r>
      <w:r w:rsidRPr="007A666E">
        <w:rPr>
          <w:iCs/>
          <w:szCs w:val="22"/>
        </w:rPr>
        <w:t xml:space="preserve">měsíční </w:t>
      </w:r>
      <w:r w:rsidRPr="007A666E">
        <w:rPr>
          <w:szCs w:val="22"/>
        </w:rPr>
        <w:t>zdanitelné plnění faktury, jejichž nedílnou součástí bude soupis provedených prací v souladu s harmonogramem výstavby díla a v souladu s oceněním položek v </w:t>
      </w:r>
      <w:r>
        <w:rPr>
          <w:szCs w:val="22"/>
        </w:rPr>
        <w:t>položkovém</w:t>
      </w:r>
      <w:r w:rsidRPr="007A666E">
        <w:rPr>
          <w:szCs w:val="22"/>
        </w:rPr>
        <w:t xml:space="preserve"> rozpočtu a zjišťovací protokol podepsaný zhotovitelem a odsouhlasený zástupcem objedn</w:t>
      </w:r>
      <w:r w:rsidRPr="000C6BC6">
        <w:rPr>
          <w:szCs w:val="22"/>
        </w:rPr>
        <w:t>atele.</w:t>
      </w:r>
      <w:r w:rsidRPr="000C6BC6">
        <w:rPr>
          <w:iCs/>
          <w:szCs w:val="22"/>
        </w:rPr>
        <w:t xml:space="preserve"> </w:t>
      </w:r>
    </w:p>
    <w:p w:rsidR="00DC7AB1" w:rsidRPr="00862526" w:rsidRDefault="00DC7A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P</w:t>
      </w:r>
      <w:r w:rsidRPr="000C6BC6">
        <w:rPr>
          <w:rFonts w:ascii="Times New Roman" w:hAnsi="Times New Roman" w:cs="Times New Roman"/>
          <w:bCs/>
          <w:sz w:val="22"/>
          <w:szCs w:val="22"/>
        </w:rPr>
        <w:t>oslední dílčí zdanitelné plnění bude uskutečněno k datu předání a převzetí díla. K tomuto datu je zhotovitel oprávněn vystavit poslední daňový doklad a po jeho podpisu zástupcem objednatele na stavbě zašle zhotovitel daňový doklad objednateli</w:t>
      </w:r>
      <w:r>
        <w:rPr>
          <w:rFonts w:ascii="Times New Roman" w:hAnsi="Times New Roman" w:cs="Times New Roman"/>
          <w:bCs/>
          <w:sz w:val="22"/>
          <w:szCs w:val="22"/>
        </w:rPr>
        <w:t>.</w:t>
      </w:r>
      <w:r w:rsidRPr="00862526">
        <w:rPr>
          <w:rFonts w:ascii="Times New Roman" w:hAnsi="Times New Roman" w:cs="Times New Roman"/>
          <w:bCs/>
          <w:sz w:val="22"/>
          <w:szCs w:val="22"/>
        </w:rPr>
        <w:t xml:space="preserve"> </w:t>
      </w:r>
    </w:p>
    <w:p w:rsidR="00DC7AB1" w:rsidRPr="00862526"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bCs/>
          <w:sz w:val="22"/>
          <w:szCs w:val="22"/>
        </w:rPr>
      </w:pPr>
    </w:p>
    <w:p w:rsidR="00DC7AB1" w:rsidRPr="00862526" w:rsidRDefault="00DC7A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Smluvní strany se dále dohodly, že objednatel uhradí všechny faktury vystavené zhotovitelem pouze do výše 90 % a 10  % z výše vystavených faktur bu</w:t>
      </w:r>
      <w:r w:rsidRPr="00862526">
        <w:rPr>
          <w:rFonts w:ascii="Times New Roman" w:hAnsi="Times New Roman" w:cs="Times New Roman"/>
          <w:sz w:val="22"/>
          <w:szCs w:val="22"/>
        </w:rPr>
        <w:t>de použito jako tzv. zádržné.</w:t>
      </w:r>
    </w:p>
    <w:p w:rsidR="00DC7AB1" w:rsidRPr="00862526"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862526" w:rsidRDefault="00DC7A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C7AB1" w:rsidRDefault="00DC7AB1"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DC7AB1" w:rsidRDefault="00DC7A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Veškeré faktury musí mít náležitosti daňového dokladu dle § 28 zákona č. 235/2004 Sb., o dani z přidané hodnoty, ve znění pozdějších předpisů</w:t>
      </w:r>
      <w:r>
        <w:rPr>
          <w:rFonts w:ascii="Times New Roman" w:hAnsi="Times New Roman" w:cs="Times New Roman"/>
          <w:sz w:val="22"/>
          <w:szCs w:val="22"/>
        </w:rPr>
        <w:t>, vždy však zejména:</w:t>
      </w:r>
    </w:p>
    <w:p w:rsidR="00DC7AB1" w:rsidRDefault="00DC7A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DC7AB1" w:rsidRPr="0084018A"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DC7AB1"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DC7AB1" w:rsidRDefault="00DC7A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u fakturace </w:t>
      </w:r>
      <w:r w:rsidRPr="00030899">
        <w:rPr>
          <w:rFonts w:ascii="Times New Roman" w:hAnsi="Times New Roman" w:cs="Times New Roman"/>
          <w:sz w:val="22"/>
          <w:szCs w:val="22"/>
        </w:rPr>
        <w:t>v režimu přenesení daňové povinnosti označení</w:t>
      </w:r>
      <w:r>
        <w:rPr>
          <w:rFonts w:ascii="Times New Roman" w:hAnsi="Times New Roman" w:cs="Times New Roman"/>
          <w:sz w:val="22"/>
          <w:szCs w:val="22"/>
        </w:rPr>
        <w:t xml:space="preserve"> </w:t>
      </w:r>
      <w:r w:rsidRPr="00030899">
        <w:rPr>
          <w:rFonts w:ascii="Times New Roman" w:hAnsi="Times New Roman" w:cs="Times New Roman"/>
          <w:sz w:val="22"/>
          <w:szCs w:val="22"/>
        </w:rPr>
        <w:t>označení textem „Uvedené plnění nebude</w:t>
      </w:r>
      <w:r w:rsidRPr="007919B8">
        <w:rPr>
          <w:rFonts w:ascii="Times New Roman" w:hAnsi="Times New Roman" w:cs="Times New Roman"/>
          <w:sz w:val="22"/>
          <w:szCs w:val="22"/>
        </w:rPr>
        <w:t xml:space="preserve"> </w:t>
      </w:r>
      <w:r w:rsidRPr="00030899">
        <w:rPr>
          <w:rFonts w:ascii="Times New Roman" w:hAnsi="Times New Roman" w:cs="Times New Roman"/>
          <w:sz w:val="22"/>
          <w:szCs w:val="22"/>
        </w:rPr>
        <w:t>používáno k ekonomické činnosti – není aplikován režim přenesené</w:t>
      </w:r>
      <w:r>
        <w:rPr>
          <w:rFonts w:ascii="Times New Roman" w:hAnsi="Times New Roman" w:cs="Times New Roman"/>
          <w:sz w:val="22"/>
          <w:szCs w:val="22"/>
        </w:rPr>
        <w:t xml:space="preserve"> </w:t>
      </w:r>
      <w:r w:rsidRPr="00030899">
        <w:rPr>
          <w:rFonts w:ascii="Times New Roman" w:hAnsi="Times New Roman" w:cs="Times New Roman"/>
          <w:sz w:val="22"/>
          <w:szCs w:val="22"/>
        </w:rPr>
        <w:t>daňové povinnosti dle § 92a</w:t>
      </w:r>
      <w:r>
        <w:rPr>
          <w:rFonts w:ascii="Times New Roman" w:hAnsi="Times New Roman" w:cs="Times New Roman"/>
          <w:sz w:val="22"/>
          <w:szCs w:val="22"/>
        </w:rPr>
        <w:t xml:space="preserve"> zákona o DPH“.</w:t>
      </w:r>
    </w:p>
    <w:p w:rsidR="00DC7AB1" w:rsidRDefault="00DC7AB1" w:rsidP="00BC7398">
      <w:pPr>
        <w:pStyle w:val="Import6"/>
        <w:widowControl w:val="0"/>
        <w:tabs>
          <w:tab w:val="clear" w:pos="720"/>
        </w:tabs>
        <w:spacing w:line="228" w:lineRule="auto"/>
        <w:ind w:left="0" w:firstLine="0"/>
        <w:jc w:val="left"/>
        <w:rPr>
          <w:rFonts w:ascii="Times New Roman" w:hAnsi="Times New Roman" w:cs="Times New Roman"/>
          <w:sz w:val="22"/>
          <w:szCs w:val="22"/>
        </w:rPr>
      </w:pPr>
    </w:p>
    <w:p w:rsidR="00DC7AB1" w:rsidRDefault="00DC7A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 xml:space="preserve">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C7AB1" w:rsidRDefault="00DC7A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DC7AB1" w:rsidRPr="00862526" w:rsidRDefault="00DC7AB1"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ur (samostatných zdanitelných plnění) je dohodnuta do třiceti (30) kalendářních dnů od vystavení faktury. Faktura bude doručena objednateli do 5 kalendářních dnů od vystavení.</w:t>
      </w:r>
      <w:r w:rsidRPr="00862526">
        <w:rPr>
          <w:rFonts w:ascii="Times New Roman" w:hAnsi="Times New Roman" w:cs="Times New Roman"/>
          <w:sz w:val="22"/>
          <w:szCs w:val="22"/>
        </w:rPr>
        <w:t xml:space="preserve"> </w:t>
      </w:r>
    </w:p>
    <w:p w:rsidR="00DC7AB1" w:rsidRPr="00862526"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862526" w:rsidRDefault="00DC7AB1"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DC7AB1" w:rsidRDefault="00DC7AB1"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C7AB1"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DC7AB1" w:rsidRPr="00862526" w:rsidRDefault="00DC7AB1"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DC7AB1" w:rsidRPr="00862526" w:rsidRDefault="00DC7A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DC7AB1" w:rsidRDefault="00DC7AB1"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DC7AB1" w:rsidRPr="003743E5" w:rsidRDefault="00DC7AB1" w:rsidP="00BB4B6F">
      <w:pPr>
        <w:pStyle w:val="Import0"/>
        <w:spacing w:line="228" w:lineRule="auto"/>
        <w:rPr>
          <w:sz w:val="22"/>
          <w:szCs w:val="22"/>
        </w:rPr>
      </w:pPr>
    </w:p>
    <w:p w:rsidR="00DC7AB1" w:rsidRDefault="00DC7AB1"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DC7AB1" w:rsidRPr="009733E0"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DC7AB1" w:rsidRPr="009733E0" w:rsidRDefault="00DC7A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provedením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5</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včetně DPH</w:t>
      </w:r>
    </w:p>
    <w:p w:rsidR="00DC7AB1" w:rsidRPr="00C26C76" w:rsidRDefault="00DC7A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DC7AB1" w:rsidRDefault="00DC7A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DC7AB1" w:rsidRDefault="00DC7A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DC7AB1" w:rsidRPr="009733E0" w:rsidRDefault="00DC7A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DC7AB1" w:rsidRPr="003743E5" w:rsidRDefault="00DC7AB1" w:rsidP="00BB4B6F">
      <w:pPr>
        <w:pStyle w:val="Import0"/>
        <w:spacing w:line="228" w:lineRule="auto"/>
        <w:rPr>
          <w:sz w:val="22"/>
          <w:szCs w:val="22"/>
        </w:rPr>
      </w:pPr>
    </w:p>
    <w:p w:rsidR="00DC7AB1" w:rsidRDefault="00DC7AB1"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DC7AB1" w:rsidRPr="003743E5"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DC7AB1" w:rsidRPr="003743E5" w:rsidRDefault="00DC7AB1"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5</w:t>
      </w:r>
      <w:r w:rsidRPr="003743E5">
        <w:rPr>
          <w:rFonts w:ascii="Times New Roman" w:hAnsi="Times New Roman" w:cs="Times New Roman"/>
          <w:sz w:val="22"/>
          <w:szCs w:val="22"/>
        </w:rPr>
        <w:t xml:space="preserve"> % z dlužné částky za každý den prodlení s úhradou faktur.</w:t>
      </w:r>
    </w:p>
    <w:p w:rsidR="00DC7AB1" w:rsidRPr="003743E5" w:rsidRDefault="00DC7AB1"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DC7AB1" w:rsidRPr="009733E0" w:rsidRDefault="00DC7A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C7AB1" w:rsidRPr="009733E0"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9733E0" w:rsidRDefault="00DC7A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DC7AB1"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9733E0" w:rsidRDefault="00DC7A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DC7AB1"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9733E0"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0F3183" w:rsidRDefault="00DC7A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C7AB1" w:rsidRPr="009733E0" w:rsidRDefault="00DC7AB1"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DC7AB1" w:rsidRPr="009733E0" w:rsidRDefault="00DC7A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DC7AB1" w:rsidRPr="003743E5" w:rsidRDefault="00DC7A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DC7AB1" w:rsidRDefault="00DC7A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dní</w:t>
      </w:r>
      <w:r>
        <w:rPr>
          <w:rFonts w:ascii="Times New Roman" w:hAnsi="Times New Roman" w:cs="Times New Roman"/>
          <w:sz w:val="22"/>
          <w:szCs w:val="22"/>
        </w:rPr>
        <w:t>,</w:t>
      </w:r>
    </w:p>
    <w:p w:rsidR="00DC7AB1" w:rsidRDefault="00DC7A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DC7AB1" w:rsidRPr="003743E5" w:rsidRDefault="00DC7A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C7AB1" w:rsidRPr="003743E5"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C7AB1"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DC7AB1" w:rsidRPr="003743E5" w:rsidRDefault="00DC7A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 xml:space="preserve">            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DC7AB1" w:rsidRPr="00EE10E8" w:rsidRDefault="00DC7A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DC7AB1" w:rsidRDefault="00DC7A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DC7AB1" w:rsidRDefault="00DC7A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DC7AB1" w:rsidRDefault="00DC7AB1"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DC7AB1" w:rsidRPr="005A6D47" w:rsidRDefault="00DC7AB1"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7919B8" w:rsidRDefault="00DC7AB1"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w:t>
      </w:r>
      <w:r w:rsidRPr="00B6379F">
        <w:rPr>
          <w:rFonts w:ascii="Times New Roman" w:hAnsi="Times New Roman" w:cs="Times New Roman"/>
          <w:sz w:val="22"/>
          <w:szCs w:val="22"/>
        </w:rPr>
        <w:t>obě při výkonu své podnikatelské činnosti, a to s limitem pojistného plnění ve výši</w:t>
      </w:r>
      <w:r>
        <w:rPr>
          <w:rFonts w:ascii="Times New Roman" w:hAnsi="Times New Roman" w:cs="Times New Roman"/>
          <w:sz w:val="22"/>
          <w:szCs w:val="22"/>
        </w:rPr>
        <w:t xml:space="preserve"> </w:t>
      </w:r>
      <w:r w:rsidRPr="00B6379F">
        <w:rPr>
          <w:rFonts w:ascii="Times New Roman" w:hAnsi="Times New Roman" w:cs="Times New Roman"/>
          <w:sz w:val="22"/>
          <w:szCs w:val="22"/>
        </w:rPr>
        <w:t>3,000.000,00 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w:t>
      </w:r>
    </w:p>
    <w:p w:rsidR="00DC7AB1" w:rsidRPr="007919B8" w:rsidRDefault="00DC7AB1"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Zhotovitel se zavazuje zajistit na svůj náklad následující požadavky objednatele s tím, že náklady na zajištění tvoří součást ceny díla dle čl. III odst. 3.1 této smlouvy. Jedná se o následující požadavky objednatele:</w:t>
      </w:r>
    </w:p>
    <w:p w:rsidR="00DC7AB1" w:rsidRPr="007919B8" w:rsidRDefault="00DC7AB1" w:rsidP="007919B8">
      <w:pPr>
        <w:pStyle w:val="Normln1"/>
        <w:tabs>
          <w:tab w:val="left" w:pos="1526"/>
        </w:tabs>
        <w:ind w:left="993" w:hanging="426"/>
        <w:jc w:val="both"/>
        <w:rPr>
          <w:sz w:val="22"/>
          <w:szCs w:val="22"/>
        </w:rPr>
      </w:pPr>
      <w:r w:rsidRPr="007919B8">
        <w:rPr>
          <w:sz w:val="22"/>
          <w:szCs w:val="22"/>
        </w:rPr>
        <w:t xml:space="preserve">1)   </w:t>
      </w:r>
      <w:r w:rsidRPr="007919B8">
        <w:rPr>
          <w:sz w:val="22"/>
          <w:szCs w:val="22"/>
        </w:rPr>
        <w:tab/>
        <w:t>před zahájením realizace díla:</w:t>
      </w:r>
    </w:p>
    <w:p w:rsidR="00DC7AB1" w:rsidRPr="007919B8" w:rsidRDefault="00DC7AB1" w:rsidP="007919B8">
      <w:pPr>
        <w:pStyle w:val="Normln1"/>
        <w:numPr>
          <w:ilvl w:val="0"/>
          <w:numId w:val="9"/>
        </w:numPr>
        <w:tabs>
          <w:tab w:val="left" w:pos="1276"/>
          <w:tab w:val="left" w:pos="1560"/>
        </w:tabs>
        <w:ind w:left="1276" w:hanging="283"/>
        <w:jc w:val="both"/>
        <w:textAlignment w:val="baseline"/>
        <w:rPr>
          <w:sz w:val="22"/>
          <w:szCs w:val="22"/>
        </w:rPr>
      </w:pPr>
      <w:r w:rsidRPr="007919B8">
        <w:rPr>
          <w:sz w:val="22"/>
          <w:szCs w:val="22"/>
        </w:rPr>
        <w:t>zajištění souhlasu Úřadu městského obvodu Moravská Ostrava a Přívoz, odbor stavebního řádu a přestupků se záborem veřejného prostranství,</w:t>
      </w:r>
    </w:p>
    <w:p w:rsidR="00DC7AB1" w:rsidRPr="007919B8" w:rsidRDefault="00DC7AB1" w:rsidP="007919B8">
      <w:pPr>
        <w:pStyle w:val="Normln1"/>
        <w:numPr>
          <w:ilvl w:val="0"/>
          <w:numId w:val="9"/>
        </w:numPr>
        <w:tabs>
          <w:tab w:val="left" w:pos="1276"/>
          <w:tab w:val="left" w:pos="1560"/>
        </w:tabs>
        <w:ind w:left="1276" w:hanging="283"/>
        <w:jc w:val="both"/>
        <w:textAlignment w:val="baseline"/>
        <w:rPr>
          <w:sz w:val="22"/>
          <w:szCs w:val="22"/>
        </w:rPr>
      </w:pPr>
      <w:r w:rsidRPr="007919B8">
        <w:rPr>
          <w:sz w:val="22"/>
          <w:szCs w:val="22"/>
        </w:rPr>
        <w:t>případné projednání a schválení trasy staveništní dopravy u Policie České republiky, dopravní inspektorát,</w:t>
      </w:r>
    </w:p>
    <w:p w:rsidR="00DC7AB1" w:rsidRPr="007919B8" w:rsidRDefault="00DC7AB1" w:rsidP="007919B8">
      <w:pPr>
        <w:pStyle w:val="Normln1"/>
        <w:numPr>
          <w:ilvl w:val="0"/>
          <w:numId w:val="9"/>
        </w:numPr>
        <w:tabs>
          <w:tab w:val="left" w:pos="1276"/>
          <w:tab w:val="left" w:pos="1560"/>
        </w:tabs>
        <w:ind w:left="1276" w:hanging="283"/>
        <w:jc w:val="both"/>
        <w:textAlignment w:val="baseline"/>
        <w:rPr>
          <w:sz w:val="22"/>
          <w:szCs w:val="22"/>
        </w:rPr>
      </w:pPr>
      <w:r w:rsidRPr="007919B8">
        <w:rPr>
          <w:sz w:val="22"/>
          <w:szCs w:val="22"/>
        </w:rPr>
        <w:t xml:space="preserve">zajištění aktualizace vyjádření správců inženýrských sítí dotčených stavbou v dokladové části projektu  </w:t>
      </w:r>
    </w:p>
    <w:p w:rsidR="00DC7AB1" w:rsidRPr="007919B8" w:rsidRDefault="00DC7AB1" w:rsidP="007919B8">
      <w:pPr>
        <w:pStyle w:val="Normln1"/>
        <w:tabs>
          <w:tab w:val="left" w:pos="1526"/>
        </w:tabs>
        <w:ind w:left="993" w:hanging="426"/>
        <w:jc w:val="both"/>
        <w:rPr>
          <w:sz w:val="22"/>
          <w:szCs w:val="22"/>
        </w:rPr>
      </w:pPr>
    </w:p>
    <w:p w:rsidR="00DC7AB1" w:rsidRPr="007919B8" w:rsidRDefault="00DC7AB1" w:rsidP="007919B8">
      <w:pPr>
        <w:pStyle w:val="Normln1"/>
        <w:tabs>
          <w:tab w:val="left" w:pos="1526"/>
        </w:tabs>
        <w:ind w:left="993" w:hanging="426"/>
        <w:jc w:val="both"/>
        <w:rPr>
          <w:sz w:val="22"/>
          <w:szCs w:val="22"/>
        </w:rPr>
      </w:pPr>
      <w:r w:rsidRPr="007919B8">
        <w:rPr>
          <w:sz w:val="22"/>
          <w:szCs w:val="22"/>
        </w:rPr>
        <w:t xml:space="preserve">2)   </w:t>
      </w:r>
      <w:r w:rsidRPr="007919B8">
        <w:rPr>
          <w:sz w:val="22"/>
          <w:szCs w:val="22"/>
        </w:rPr>
        <w:tab/>
        <w:t>v průběhu realizace díla:</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označení stavby tabulkou s uvedením názvu stavby, investora a zhotovitele, včetně jména zodpovědných osob a termínu realizace</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zabezpečení prostoru staveniště (pracoviště) a jeho zařízení po celou dobu výstavby</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odvoz a likvidaci odpadů vzniklých stavební činností, v souladu s ustanovením zákona č. 185/2001 Sb., o odpadech a o změně některých dalších zákonů, ve znění pozdějších předpisů,včetně poplatku za uložení odpadu na skládku</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schůdnost, sjízdnost a čištění vozovek užívaných pro přepravu staveb. materiálu a odvoz odpadů</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zabezpečení podmínek stanovených v dokladové části projektu (např. správců inženýrských sítí, atd.)</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rekonstrukce bude prováděna za provozu, proto musí být respektována obvyklá práva nájemníků okolních domů, musí být omezena hlučnost a prašnost při realizaci prací</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při stavebních pracech zajistit maximální bezpečnost chodců včetně označení a osvětlení prostoru staveniště a překážek v noci (např. zábrany, tabulky, atd.)</w:t>
      </w:r>
    </w:p>
    <w:p w:rsidR="00DC7AB1" w:rsidRPr="007919B8" w:rsidRDefault="00DC7AB1" w:rsidP="007919B8">
      <w:pPr>
        <w:pStyle w:val="Normln1"/>
        <w:numPr>
          <w:ilvl w:val="0"/>
          <w:numId w:val="10"/>
        </w:numPr>
        <w:ind w:left="1276" w:hanging="283"/>
        <w:jc w:val="both"/>
        <w:textAlignment w:val="baseline"/>
        <w:rPr>
          <w:sz w:val="22"/>
          <w:szCs w:val="22"/>
        </w:rPr>
      </w:pPr>
      <w:r w:rsidRPr="007919B8">
        <w:rPr>
          <w:sz w:val="22"/>
          <w:szCs w:val="22"/>
        </w:rPr>
        <w:t>odstranění vad případně úhrada škod v případě poškození cizího majetku nejpozději do předání díla</w:t>
      </w:r>
    </w:p>
    <w:p w:rsidR="00DC7AB1" w:rsidRPr="007919B8" w:rsidRDefault="00DC7AB1" w:rsidP="007919B8">
      <w:pPr>
        <w:widowControl w:val="0"/>
        <w:overflowPunct w:val="0"/>
        <w:autoSpaceDE w:val="0"/>
        <w:autoSpaceDN w:val="0"/>
        <w:adjustRightInd w:val="0"/>
        <w:ind w:left="993" w:hanging="426"/>
        <w:textAlignment w:val="baseline"/>
        <w:rPr>
          <w:noProof/>
          <w:szCs w:val="22"/>
        </w:rPr>
      </w:pPr>
    </w:p>
    <w:p w:rsidR="00DC7AB1" w:rsidRPr="007919B8" w:rsidRDefault="00DC7AB1" w:rsidP="007919B8">
      <w:pPr>
        <w:pStyle w:val="Normln1"/>
        <w:tabs>
          <w:tab w:val="left" w:pos="1526"/>
        </w:tabs>
        <w:ind w:left="993" w:hanging="426"/>
        <w:jc w:val="both"/>
        <w:rPr>
          <w:sz w:val="22"/>
          <w:szCs w:val="22"/>
        </w:rPr>
      </w:pPr>
      <w:r w:rsidRPr="007919B8">
        <w:rPr>
          <w:sz w:val="22"/>
          <w:szCs w:val="22"/>
        </w:rPr>
        <w:t xml:space="preserve">3)  </w:t>
      </w:r>
      <w:r w:rsidRPr="007919B8">
        <w:rPr>
          <w:sz w:val="22"/>
          <w:szCs w:val="22"/>
        </w:rPr>
        <w:tab/>
        <w:t>při přejímce realizovaného díla:</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geometrické zaměření stavby pro vklad do katastru samostatně dle objektů (parkoviště a veřejné osvětlení  - v tištěné podobě a na CD nosiči)</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dokumentace skutečného provedení díla ve trojím vyhotovení</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atesty použitých materiálů, prohlášení o shodě, atd.</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potvrzení o likvidaci odpadů včetně doložení vážních lístků</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veškeré doklady o zkouškách, revizích atd. dle platných norem a předpisů nutné k přejímce a kolaudaci stavby</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stavební deník v originále</w:t>
      </w:r>
    </w:p>
    <w:p w:rsidR="00DC7AB1" w:rsidRPr="007919B8" w:rsidRDefault="00DC7AB1" w:rsidP="007919B8">
      <w:pPr>
        <w:pStyle w:val="Normln1"/>
        <w:numPr>
          <w:ilvl w:val="0"/>
          <w:numId w:val="11"/>
        </w:numPr>
        <w:tabs>
          <w:tab w:val="left" w:pos="1276"/>
        </w:tabs>
        <w:ind w:left="1276" w:hanging="283"/>
        <w:jc w:val="both"/>
        <w:rPr>
          <w:sz w:val="22"/>
          <w:szCs w:val="22"/>
        </w:rPr>
      </w:pPr>
      <w:r w:rsidRPr="007919B8">
        <w:rPr>
          <w:sz w:val="22"/>
          <w:szCs w:val="22"/>
        </w:rPr>
        <w:t>celkové finanční vyúčtování stavby</w:t>
      </w:r>
    </w:p>
    <w:p w:rsidR="00DC7AB1" w:rsidRPr="007919B8" w:rsidRDefault="00DC7AB1" w:rsidP="007919B8">
      <w:pPr>
        <w:pStyle w:val="Normln1"/>
        <w:tabs>
          <w:tab w:val="left" w:pos="1526"/>
        </w:tabs>
        <w:ind w:left="993" w:hanging="426"/>
        <w:jc w:val="both"/>
        <w:rPr>
          <w:sz w:val="22"/>
          <w:szCs w:val="22"/>
        </w:rPr>
      </w:pPr>
    </w:p>
    <w:p w:rsidR="00DC7AB1" w:rsidRPr="007919B8" w:rsidRDefault="00DC7AB1" w:rsidP="007919B8">
      <w:pPr>
        <w:ind w:left="993" w:hanging="426"/>
        <w:rPr>
          <w:szCs w:val="22"/>
        </w:rPr>
      </w:pPr>
      <w:r w:rsidRPr="007919B8">
        <w:rPr>
          <w:szCs w:val="22"/>
        </w:rPr>
        <w:t xml:space="preserve">4) </w:t>
      </w:r>
      <w:r w:rsidRPr="007919B8">
        <w:rPr>
          <w:szCs w:val="22"/>
        </w:rPr>
        <w:tab/>
        <w:t>při organizaci realizace veřejné zakázky</w:t>
      </w:r>
    </w:p>
    <w:p w:rsidR="00DC7AB1" w:rsidRPr="007919B8" w:rsidRDefault="00DC7AB1" w:rsidP="007919B8">
      <w:pPr>
        <w:pStyle w:val="Odstavecseseznamem1"/>
        <w:numPr>
          <w:ilvl w:val="0"/>
          <w:numId w:val="12"/>
        </w:numPr>
        <w:tabs>
          <w:tab w:val="left" w:pos="1276"/>
        </w:tabs>
        <w:ind w:left="1276" w:hanging="283"/>
        <w:jc w:val="both"/>
        <w:rPr>
          <w:rFonts w:ascii="Times New Roman" w:hAnsi="Times New Roman"/>
          <w:sz w:val="22"/>
          <w:szCs w:val="22"/>
          <w:lang w:val="cs-CZ"/>
        </w:rPr>
      </w:pPr>
      <w:r w:rsidRPr="007919B8">
        <w:rPr>
          <w:rFonts w:ascii="Times New Roman" w:hAnsi="Times New Roman"/>
          <w:sz w:val="22"/>
          <w:szCs w:val="22"/>
          <w:lang w:val="cs-CZ"/>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DC7AB1" w:rsidRPr="007919B8" w:rsidRDefault="00DC7AB1" w:rsidP="007919B8">
      <w:pPr>
        <w:pStyle w:val="Odstavecseseznamem1"/>
        <w:numPr>
          <w:ilvl w:val="0"/>
          <w:numId w:val="12"/>
        </w:numPr>
        <w:tabs>
          <w:tab w:val="left" w:pos="1276"/>
        </w:tabs>
        <w:ind w:left="1276" w:hanging="283"/>
        <w:jc w:val="both"/>
        <w:rPr>
          <w:rFonts w:ascii="Times New Roman" w:hAnsi="Times New Roman"/>
          <w:sz w:val="22"/>
          <w:szCs w:val="22"/>
          <w:lang w:val="cs-CZ"/>
        </w:rPr>
      </w:pPr>
      <w:r w:rsidRPr="007919B8">
        <w:rPr>
          <w:rFonts w:ascii="Times New Roman" w:hAnsi="Times New Roman"/>
          <w:sz w:val="22"/>
          <w:szCs w:val="22"/>
          <w:lang w:val="cs-CZ"/>
        </w:rPr>
        <w:t>odebrané energie z objektu pro stavbu uhradí zhotovitel příslušnému správci dle svých podružných měřidel</w:t>
      </w:r>
    </w:p>
    <w:p w:rsidR="00DC7AB1" w:rsidRPr="007919B8" w:rsidRDefault="00DC7AB1" w:rsidP="007919B8">
      <w:pPr>
        <w:pStyle w:val="Odstavecseseznamem1"/>
        <w:numPr>
          <w:ilvl w:val="0"/>
          <w:numId w:val="12"/>
        </w:numPr>
        <w:tabs>
          <w:tab w:val="left" w:pos="1276"/>
        </w:tabs>
        <w:ind w:left="1276" w:hanging="283"/>
        <w:jc w:val="both"/>
        <w:rPr>
          <w:rFonts w:ascii="Times New Roman" w:hAnsi="Times New Roman"/>
          <w:sz w:val="22"/>
          <w:szCs w:val="22"/>
          <w:lang w:val="cs-CZ"/>
        </w:rPr>
      </w:pPr>
      <w:r w:rsidRPr="007919B8">
        <w:rPr>
          <w:rFonts w:ascii="Times New Roman" w:hAnsi="Times New Roman"/>
          <w:sz w:val="22"/>
          <w:szCs w:val="22"/>
          <w:lang w:val="cs-CZ"/>
        </w:rPr>
        <w:t>plochy použité pro zařízení staveniště nebudou znečišťovány a po ukončení stavby budou uvedeny do původního stavu; po dobu akce budou zajišťovány bezpečné a čisté přístupové cesty</w:t>
      </w:r>
    </w:p>
    <w:p w:rsidR="00DC7AB1" w:rsidRPr="007919B8" w:rsidRDefault="00DC7AB1" w:rsidP="007919B8">
      <w:pPr>
        <w:pStyle w:val="Odstavecseseznamem1"/>
        <w:numPr>
          <w:ilvl w:val="0"/>
          <w:numId w:val="12"/>
        </w:numPr>
        <w:tabs>
          <w:tab w:val="left" w:pos="1276"/>
        </w:tabs>
        <w:ind w:left="1276" w:hanging="283"/>
        <w:jc w:val="both"/>
        <w:rPr>
          <w:rFonts w:ascii="Times New Roman" w:hAnsi="Times New Roman"/>
          <w:sz w:val="22"/>
          <w:szCs w:val="22"/>
          <w:lang w:val="cs-CZ"/>
        </w:rPr>
      </w:pPr>
      <w:r w:rsidRPr="007919B8">
        <w:rPr>
          <w:rFonts w:ascii="Times New Roman" w:hAnsi="Times New Roman"/>
          <w:sz w:val="22"/>
          <w:szCs w:val="22"/>
          <w:lang w:val="cs-CZ"/>
        </w:rPr>
        <w:t>zhotovitel bude po celou dobu provádění díla udržovat pořádek na komunikačních trasách, kde bez povolení nebude skladován materiál a suť</w:t>
      </w:r>
    </w:p>
    <w:p w:rsidR="00DC7AB1" w:rsidRPr="007919B8" w:rsidRDefault="00DC7AB1" w:rsidP="007919B8">
      <w:pPr>
        <w:pStyle w:val="Odstavecseseznamem1"/>
        <w:numPr>
          <w:ilvl w:val="0"/>
          <w:numId w:val="12"/>
        </w:numPr>
        <w:tabs>
          <w:tab w:val="left" w:pos="1276"/>
        </w:tabs>
        <w:ind w:left="1276" w:hanging="283"/>
        <w:jc w:val="both"/>
        <w:rPr>
          <w:rFonts w:ascii="Times New Roman" w:hAnsi="Times New Roman"/>
          <w:sz w:val="22"/>
          <w:szCs w:val="22"/>
          <w:lang w:val="cs-CZ"/>
        </w:rPr>
      </w:pPr>
      <w:r w:rsidRPr="007919B8">
        <w:rPr>
          <w:rFonts w:ascii="Times New Roman" w:hAnsi="Times New Roman"/>
          <w:sz w:val="22"/>
          <w:szCs w:val="22"/>
          <w:lang w:val="cs-CZ"/>
        </w:rPr>
        <w:t xml:space="preserve">za bezpečnost osob a požární bezpečnost odpovídá zhotovitel </w:t>
      </w:r>
    </w:p>
    <w:p w:rsidR="00DC7AB1" w:rsidRDefault="00DC7AB1" w:rsidP="007919B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283"/>
        <w:rPr>
          <w:rFonts w:ascii="Times New Roman" w:hAnsi="Times New Roman" w:cs="Times New Roman"/>
          <w:sz w:val="22"/>
          <w:szCs w:val="22"/>
        </w:rPr>
      </w:pPr>
      <w:r>
        <w:rPr>
          <w:rFonts w:ascii="Times New Roman" w:hAnsi="Times New Roman" w:cs="Times New Roman"/>
          <w:sz w:val="22"/>
          <w:szCs w:val="22"/>
        </w:rPr>
        <w:tab/>
      </w:r>
      <w:r w:rsidRPr="007919B8">
        <w:rPr>
          <w:rFonts w:ascii="Times New Roman" w:hAnsi="Times New Roman" w:cs="Times New Roman"/>
          <w:sz w:val="22"/>
          <w:szCs w:val="22"/>
        </w:rPr>
        <w:t>eventuelní upřesnění podmínek provedení díla se uskuteční při předání staveniště nebo zápisem do stavebního deníku (vyjma smluvních podmínek)</w:t>
      </w:r>
      <w:r w:rsidRPr="005A6D47">
        <w:rPr>
          <w:rFonts w:ascii="Times New Roman" w:hAnsi="Times New Roman" w:cs="Times New Roman"/>
          <w:sz w:val="22"/>
          <w:szCs w:val="22"/>
        </w:rPr>
        <w:t xml:space="preserve">  </w:t>
      </w:r>
    </w:p>
    <w:p w:rsidR="00DC7AB1" w:rsidRPr="008A0166" w:rsidRDefault="00DC7AB1" w:rsidP="007919B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283"/>
        <w:rPr>
          <w:rFonts w:ascii="Times New Roman" w:hAnsi="Times New Roman" w:cs="Times New Roman"/>
          <w:sz w:val="22"/>
          <w:szCs w:val="22"/>
        </w:rPr>
      </w:pPr>
    </w:p>
    <w:p w:rsidR="00DC7AB1"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DC7AB1" w:rsidRPr="000D11ED" w:rsidRDefault="00DC7A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DC7AB1" w:rsidRDefault="00DC7AB1"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DC7AB1" w:rsidRDefault="00DC7AB1"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C7AB1" w:rsidRDefault="00DC7AB1"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dopisováno</w:t>
      </w:r>
      <w:r>
        <w:rPr>
          <w:rFonts w:ascii="Times New Roman" w:hAnsi="Times New Roman" w:cs="Times New Roman"/>
          <w:sz w:val="22"/>
          <w:szCs w:val="22"/>
        </w:rPr>
        <w:t>,</w:t>
      </w:r>
      <w:r w:rsidRPr="003743E5">
        <w:rPr>
          <w:rFonts w:ascii="Times New Roman" w:hAnsi="Times New Roman" w:cs="Times New Roman"/>
          <w:sz w:val="22"/>
          <w:szCs w:val="22"/>
        </w:rPr>
        <w:t xml:space="preserve"> a z nichž každý má platnost originálu. Zhotovitel obdrží jedno a objednatel dvě vyhotovení.</w:t>
      </w:r>
      <w:r>
        <w:rPr>
          <w:rFonts w:ascii="Times New Roman" w:hAnsi="Times New Roman" w:cs="Times New Roman"/>
          <w:sz w:val="22"/>
          <w:szCs w:val="22"/>
        </w:rPr>
        <w:t xml:space="preserve"> Všechna vyhotovení této smlouvy mají stejnou platnost. </w:t>
      </w:r>
    </w:p>
    <w:p w:rsidR="00DC7AB1"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DC7AB1" w:rsidRDefault="00DC7A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5A6D47">
        <w:rPr>
          <w:rFonts w:ascii="Times New Roman" w:hAnsi="Times New Roman" w:cs="Times New Roman"/>
          <w:sz w:val="22"/>
          <w:szCs w:val="22"/>
        </w:rPr>
        <w:t>Na důkaz pravé, svobodné a shodné vůle obou účastníků připojují oprávnění zástupci obou účastníků své vlastnoruční podpisy.</w:t>
      </w:r>
    </w:p>
    <w:p w:rsidR="00DC7AB1" w:rsidRPr="005A6D47" w:rsidRDefault="00DC7A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DC7AB1" w:rsidRPr="005A6D47" w:rsidRDefault="00DC7AB1"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________ </w:t>
      </w:r>
      <w:r w:rsidRPr="005A6D47">
        <w:rPr>
          <w:rFonts w:ascii="Times New Roman" w:hAnsi="Times New Roman" w:cs="Times New Roman"/>
          <w:sz w:val="22"/>
          <w:szCs w:val="22"/>
        </w:rPr>
        <w:t xml:space="preserve">Rada městského obvodu Moravská Ostrava a Přívoz usnesením č. </w:t>
      </w:r>
      <w:r>
        <w:rPr>
          <w:rFonts w:ascii="Times New Roman" w:hAnsi="Times New Roman" w:cs="Times New Roman"/>
          <w:sz w:val="22"/>
          <w:szCs w:val="22"/>
        </w:rPr>
        <w:t xml:space="preserve">_________. Stejným usnesením </w:t>
      </w:r>
      <w:r w:rsidRPr="005A6D47">
        <w:rPr>
          <w:rFonts w:ascii="Times New Roman" w:hAnsi="Times New Roman" w:cs="Times New Roman"/>
          <w:sz w:val="22"/>
          <w:szCs w:val="22"/>
        </w:rPr>
        <w:t xml:space="preserve">byl zmocněn k podpisu této smlouvy Dalibor Mouka, místostarosta. </w:t>
      </w:r>
    </w:p>
    <w:p w:rsidR="00DC7AB1" w:rsidRPr="005A6D47" w:rsidRDefault="00DC7AB1"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DC7AB1" w:rsidRPr="005A6D47" w:rsidRDefault="00DC7AB1"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Smluvní strany souhlasně konstatují, že tato smlouva je uzavřena na základě výběrového řízení vyhlášeného objednatelem a provedeného dle zadávací dokumentace ze dne</w:t>
      </w:r>
      <w:r>
        <w:rPr>
          <w:rFonts w:ascii="Times New Roman" w:hAnsi="Times New Roman" w:cs="Times New Roman"/>
          <w:sz w:val="22"/>
          <w:szCs w:val="22"/>
        </w:rPr>
        <w:t xml:space="preserve"> 23. 7. 2012</w:t>
      </w:r>
      <w:r w:rsidRPr="00103D31">
        <w:rPr>
          <w:rFonts w:ascii="Times New Roman" w:hAnsi="Times New Roman" w:cs="Times New Roman"/>
          <w:sz w:val="22"/>
          <w:szCs w:val="22"/>
        </w:rPr>
        <w:t xml:space="preserve"> 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zakázku s názvem „Rozšíření parkoviště Engelmüllerova“</w:t>
      </w:r>
      <w:r w:rsidRPr="005A6D47">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DC7AB1" w:rsidRDefault="00DC7AB1" w:rsidP="00BB4B6F"/>
    <w:p w:rsidR="00DC7AB1" w:rsidRDefault="00DC7AB1" w:rsidP="00BB4B6F">
      <w:r>
        <w:t>Příloha č. 1 – Položkový rozpočet</w:t>
      </w:r>
    </w:p>
    <w:p w:rsidR="00DC7AB1" w:rsidRDefault="00DC7AB1" w:rsidP="00BB4B6F"/>
    <w:p w:rsidR="00DC7AB1" w:rsidRPr="00911049" w:rsidRDefault="00DC7AB1" w:rsidP="00BB4B6F">
      <w:pPr>
        <w:rPr>
          <w:rFonts w:ascii="Arial" w:hAnsi="Arial" w:cs="Arial"/>
          <w:b/>
          <w:sz w:val="20"/>
        </w:rPr>
      </w:pPr>
      <w:r w:rsidRPr="00911049">
        <w:rPr>
          <w:rFonts w:ascii="Arial" w:hAnsi="Arial" w:cs="Arial"/>
          <w:b/>
          <w:sz w:val="20"/>
        </w:rPr>
        <w:t>Za statutární město Ostrava, městský obvod Moravská Ostrava a Přívoz</w:t>
      </w:r>
      <w:r w:rsidRPr="00911049">
        <w:rPr>
          <w:rFonts w:ascii="Arial" w:hAnsi="Arial" w:cs="Arial"/>
          <w:b/>
          <w:sz w:val="20"/>
        </w:rPr>
        <w:tab/>
      </w:r>
    </w:p>
    <w:p w:rsidR="00DC7AB1" w:rsidRPr="005E4788" w:rsidRDefault="00DC7AB1" w:rsidP="00BB4B6F"/>
    <w:p w:rsidR="00DC7AB1" w:rsidRPr="005E4788" w:rsidRDefault="00DC7AB1" w:rsidP="00BB4B6F">
      <w:pPr>
        <w:outlineLvl w:val="0"/>
      </w:pPr>
      <w:r w:rsidRPr="005E4788">
        <w:t xml:space="preserve">Datum: </w:t>
      </w:r>
      <w:r w:rsidRPr="005E4788">
        <w:tab/>
      </w:r>
      <w:r w:rsidRPr="005E4788">
        <w:tab/>
      </w:r>
    </w:p>
    <w:p w:rsidR="00DC7AB1" w:rsidRPr="005E4788" w:rsidRDefault="00DC7AB1" w:rsidP="00BB4B6F"/>
    <w:p w:rsidR="00DC7AB1" w:rsidRPr="005E4788" w:rsidRDefault="00DC7AB1" w:rsidP="00BB4B6F">
      <w:r w:rsidRPr="005E4788">
        <w:t xml:space="preserve">Místo: </w:t>
      </w:r>
      <w:r>
        <w:t xml:space="preserve">V Ostravě </w:t>
      </w:r>
      <w:r w:rsidRPr="005E4788">
        <w:tab/>
      </w:r>
    </w:p>
    <w:p w:rsidR="00DC7AB1" w:rsidRPr="005E4788" w:rsidRDefault="00DC7AB1" w:rsidP="00BB4B6F"/>
    <w:p w:rsidR="00DC7AB1" w:rsidRDefault="00DC7AB1" w:rsidP="00BB4B6F"/>
    <w:p w:rsidR="00DC7AB1" w:rsidRDefault="00DC7AB1" w:rsidP="00BB4B6F"/>
    <w:p w:rsidR="00DC7AB1" w:rsidRDefault="00DC7AB1" w:rsidP="00103D31">
      <w:pPr>
        <w:outlineLvl w:val="0"/>
      </w:pPr>
      <w:r>
        <w:t>_____________________________</w:t>
      </w:r>
    </w:p>
    <w:p w:rsidR="00DC7AB1" w:rsidRPr="00911049" w:rsidRDefault="00DC7AB1" w:rsidP="00BB4B6F">
      <w:pPr>
        <w:rPr>
          <w:rFonts w:ascii="Arial" w:hAnsi="Arial" w:cs="Arial"/>
          <w:b/>
          <w:sz w:val="20"/>
        </w:rPr>
      </w:pPr>
      <w:r w:rsidRPr="00911049">
        <w:rPr>
          <w:rFonts w:ascii="Arial" w:hAnsi="Arial" w:cs="Arial"/>
          <w:b/>
          <w:sz w:val="20"/>
        </w:rPr>
        <w:t>Dalibor Mouka</w:t>
      </w:r>
      <w:r w:rsidRPr="00911049">
        <w:rPr>
          <w:rFonts w:ascii="Arial" w:hAnsi="Arial" w:cs="Arial"/>
          <w:b/>
          <w:sz w:val="20"/>
        </w:rPr>
        <w:tab/>
      </w:r>
      <w:r w:rsidRPr="00911049">
        <w:rPr>
          <w:rFonts w:ascii="Arial" w:hAnsi="Arial" w:cs="Arial"/>
          <w:b/>
          <w:sz w:val="20"/>
        </w:rPr>
        <w:tab/>
      </w:r>
    </w:p>
    <w:p w:rsidR="00DC7AB1" w:rsidRDefault="00DC7AB1" w:rsidP="00BB4B6F">
      <w:r>
        <w:t>místostarosta</w:t>
      </w:r>
      <w:r w:rsidRPr="005E4788">
        <w:tab/>
      </w:r>
    </w:p>
    <w:p w:rsidR="00DC7AB1" w:rsidRDefault="00DC7AB1" w:rsidP="00BB4B6F"/>
    <w:p w:rsidR="00DC7AB1" w:rsidRDefault="00DC7AB1" w:rsidP="00BB4B6F">
      <w:pPr>
        <w:rPr>
          <w:rFonts w:cs="Arial"/>
          <w:b/>
        </w:rPr>
      </w:pPr>
    </w:p>
    <w:p w:rsidR="00DC7AB1" w:rsidRPr="00911049" w:rsidRDefault="00DC7AB1" w:rsidP="007919B8">
      <w:pPr>
        <w:ind w:left="0" w:firstLine="0"/>
        <w:rPr>
          <w:rFonts w:ascii="Arial" w:hAnsi="Arial" w:cs="Arial"/>
          <w:b/>
          <w:sz w:val="20"/>
        </w:rPr>
      </w:pPr>
      <w:r w:rsidRPr="00911049">
        <w:rPr>
          <w:rFonts w:ascii="Arial" w:hAnsi="Arial" w:cs="Arial"/>
          <w:b/>
          <w:sz w:val="20"/>
        </w:rPr>
        <w:t>Za zhotovitele</w:t>
      </w:r>
    </w:p>
    <w:p w:rsidR="00DC7AB1" w:rsidRPr="005E4788" w:rsidRDefault="00DC7AB1" w:rsidP="00BB4B6F"/>
    <w:p w:rsidR="00DC7AB1" w:rsidRPr="005E4788" w:rsidRDefault="00DC7AB1" w:rsidP="00BB4B6F">
      <w:r w:rsidRPr="005E4788">
        <w:t xml:space="preserve">Datum: </w:t>
      </w:r>
      <w:r w:rsidRPr="005E4788">
        <w:tab/>
      </w:r>
      <w:r w:rsidRPr="005E4788">
        <w:tab/>
      </w:r>
    </w:p>
    <w:p w:rsidR="00DC7AB1" w:rsidRPr="005E4788" w:rsidRDefault="00DC7AB1" w:rsidP="00BB4B6F"/>
    <w:p w:rsidR="00DC7AB1" w:rsidRPr="005E4788" w:rsidRDefault="00DC7AB1" w:rsidP="00BB4B6F">
      <w:r w:rsidRPr="005E4788">
        <w:t xml:space="preserve">Místo: </w:t>
      </w:r>
      <w:r w:rsidRPr="005E4788">
        <w:tab/>
      </w:r>
      <w:r w:rsidRPr="005E4788">
        <w:tab/>
      </w:r>
    </w:p>
    <w:p w:rsidR="00DC7AB1" w:rsidRDefault="00DC7AB1" w:rsidP="00BB4B6F"/>
    <w:p w:rsidR="00DC7AB1" w:rsidRDefault="00DC7AB1" w:rsidP="00BB4B6F"/>
    <w:p w:rsidR="00DC7AB1" w:rsidRPr="005E4788" w:rsidRDefault="00DC7AB1" w:rsidP="00BB4B6F">
      <w:pPr>
        <w:outlineLvl w:val="0"/>
      </w:pPr>
    </w:p>
    <w:p w:rsidR="00DC7AB1" w:rsidRPr="005E4788" w:rsidRDefault="00DC7AB1" w:rsidP="00BB4B6F">
      <w:r>
        <w:t>_____________________________</w:t>
      </w:r>
      <w:r w:rsidRPr="005E4788">
        <w:tab/>
      </w:r>
      <w:r w:rsidRPr="005E4788">
        <w:tab/>
      </w:r>
    </w:p>
    <w:p w:rsidR="00DC7AB1" w:rsidRPr="00911049" w:rsidRDefault="00DC7AB1" w:rsidP="00BB4B6F">
      <w:pPr>
        <w:rPr>
          <w:rFonts w:ascii="Arial" w:hAnsi="Arial" w:cs="Arial"/>
          <w:b/>
          <w:sz w:val="20"/>
        </w:rPr>
      </w:pPr>
      <w:r w:rsidRPr="00911049">
        <w:rPr>
          <w:rFonts w:ascii="Arial" w:hAnsi="Arial" w:cs="Arial"/>
          <w:b/>
          <w:sz w:val="20"/>
        </w:rPr>
        <w:t>Tit. Jméno Příjmení</w:t>
      </w:r>
      <w:r w:rsidRPr="00911049">
        <w:rPr>
          <w:rFonts w:ascii="Arial" w:hAnsi="Arial" w:cs="Arial"/>
          <w:b/>
          <w:sz w:val="20"/>
        </w:rPr>
        <w:tab/>
      </w:r>
    </w:p>
    <w:p w:rsidR="00DC7AB1" w:rsidRDefault="00DC7AB1" w:rsidP="00E817F1">
      <w:r w:rsidRPr="005E4788">
        <w:t xml:space="preserve">funkce </w:t>
      </w:r>
      <w:r w:rsidRPr="005E4788">
        <w:tab/>
      </w:r>
    </w:p>
    <w:sectPr w:rsidR="00DC7AB1"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AB1" w:rsidRDefault="00DC7AB1">
      <w:r>
        <w:separator/>
      </w:r>
    </w:p>
    <w:p w:rsidR="00DC7AB1" w:rsidRDefault="00DC7AB1"/>
    <w:p w:rsidR="00DC7AB1" w:rsidRDefault="00DC7AB1" w:rsidP="003A4FAD"/>
    <w:p w:rsidR="00DC7AB1" w:rsidRDefault="00DC7AB1"/>
    <w:p w:rsidR="00DC7AB1" w:rsidRDefault="00DC7AB1"/>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p w:rsidR="00DC7AB1" w:rsidRDefault="00DC7AB1" w:rsidP="005830EE"/>
    <w:p w:rsidR="00DC7AB1" w:rsidRDefault="00DC7AB1" w:rsidP="005830EE"/>
  </w:endnote>
  <w:endnote w:type="continuationSeparator" w:id="1">
    <w:p w:rsidR="00DC7AB1" w:rsidRDefault="00DC7AB1">
      <w:r>
        <w:continuationSeparator/>
      </w:r>
    </w:p>
    <w:p w:rsidR="00DC7AB1" w:rsidRDefault="00DC7AB1"/>
    <w:p w:rsidR="00DC7AB1" w:rsidRDefault="00DC7AB1" w:rsidP="003A4FAD"/>
    <w:p w:rsidR="00DC7AB1" w:rsidRDefault="00DC7AB1"/>
    <w:p w:rsidR="00DC7AB1" w:rsidRDefault="00DC7AB1"/>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p w:rsidR="00DC7AB1" w:rsidRDefault="00DC7AB1" w:rsidP="005830EE"/>
    <w:p w:rsidR="00DC7AB1" w:rsidRDefault="00DC7AB1" w:rsidP="005830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B1" w:rsidRPr="0051491A" w:rsidRDefault="00DC7AB1" w:rsidP="00BB4B6F">
    <w:pPr>
      <w:pStyle w:val="Footer"/>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2</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51491A">
      <w:rPr>
        <w:rStyle w:val="PageNumber"/>
        <w:rFonts w:cs="Arial"/>
        <w:b w:val="0"/>
        <w:kern w:val="24"/>
      </w:rPr>
      <w:t xml:space="preserve"> Smlouva o dílo – „„Rozšíření parkoviště Engelmüllerova“</w:t>
    </w:r>
  </w:p>
  <w:p w:rsidR="00DC7AB1" w:rsidRPr="00A87119" w:rsidRDefault="00DC7AB1" w:rsidP="00BB4B6F">
    <w:pPr>
      <w:pStyle w:val="Footer"/>
      <w:tabs>
        <w:tab w:val="clear" w:pos="4536"/>
        <w:tab w:val="clear" w:pos="9072"/>
        <w:tab w:val="left" w:pos="1418"/>
        <w:tab w:val="center" w:pos="14220"/>
      </w:tabs>
      <w:spacing w:line="240" w:lineRule="exact"/>
      <w:rPr>
        <w:kern w:val="24"/>
      </w:rPr>
    </w:pPr>
  </w:p>
  <w:p w:rsidR="00DC7AB1" w:rsidRPr="00930C1D" w:rsidRDefault="00DC7AB1"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B1" w:rsidRDefault="00DC7AB1" w:rsidP="00BB4B6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Smlouva o dílo  - „Rozšíření parkoviště Engelmüllerova“</w:t>
    </w:r>
  </w:p>
  <w:p w:rsidR="00DC7AB1" w:rsidRDefault="00DC7AB1" w:rsidP="00BB4B6F"/>
  <w:p w:rsidR="00DC7AB1" w:rsidRDefault="00DC7AB1" w:rsidP="00911049"/>
  <w:p w:rsidR="00DC7AB1" w:rsidRDefault="00DC7AB1" w:rsidP="00911049"/>
  <w:p w:rsidR="00DC7AB1" w:rsidRDefault="00DC7AB1" w:rsidP="005830EE"/>
  <w:p w:rsidR="00DC7AB1" w:rsidRDefault="00DC7AB1" w:rsidP="005830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AB1" w:rsidRDefault="00DC7AB1">
      <w:r>
        <w:separator/>
      </w:r>
    </w:p>
    <w:p w:rsidR="00DC7AB1" w:rsidRDefault="00DC7AB1"/>
    <w:p w:rsidR="00DC7AB1" w:rsidRDefault="00DC7AB1" w:rsidP="003A4FAD"/>
    <w:p w:rsidR="00DC7AB1" w:rsidRDefault="00DC7AB1"/>
    <w:p w:rsidR="00DC7AB1" w:rsidRDefault="00DC7AB1"/>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p w:rsidR="00DC7AB1" w:rsidRDefault="00DC7AB1" w:rsidP="005830EE"/>
    <w:p w:rsidR="00DC7AB1" w:rsidRDefault="00DC7AB1" w:rsidP="005830EE"/>
  </w:footnote>
  <w:footnote w:type="continuationSeparator" w:id="1">
    <w:p w:rsidR="00DC7AB1" w:rsidRDefault="00DC7AB1">
      <w:r>
        <w:continuationSeparator/>
      </w:r>
    </w:p>
    <w:p w:rsidR="00DC7AB1" w:rsidRDefault="00DC7AB1"/>
    <w:p w:rsidR="00DC7AB1" w:rsidRDefault="00DC7AB1" w:rsidP="003A4FAD"/>
    <w:p w:rsidR="00DC7AB1" w:rsidRDefault="00DC7AB1"/>
    <w:p w:rsidR="00DC7AB1" w:rsidRDefault="00DC7AB1"/>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p w:rsidR="00DC7AB1" w:rsidRDefault="00DC7AB1" w:rsidP="005830EE"/>
    <w:p w:rsidR="00DC7AB1" w:rsidRDefault="00DC7AB1" w:rsidP="005830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BB4B6F"/>
  <w:p w:rsidR="00DC7AB1" w:rsidRDefault="00DC7AB1" w:rsidP="003A4FAD"/>
  <w:p w:rsidR="00DC7AB1" w:rsidRDefault="00DC7AB1" w:rsidP="003A4FAD"/>
  <w:p w:rsidR="00DC7AB1" w:rsidRDefault="00DC7AB1" w:rsidP="00103D31"/>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911049"/>
  <w:p w:rsidR="00DC7AB1" w:rsidRDefault="00DC7AB1" w:rsidP="005830EE"/>
  <w:p w:rsidR="00DC7AB1" w:rsidRDefault="00DC7AB1" w:rsidP="005830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B1" w:rsidRDefault="00DC7AB1" w:rsidP="00BB4B6F">
    <w:pPr>
      <w:pStyle w:val="Header"/>
    </w:pPr>
    <w:r>
      <w:t>Statutární město Ostrava</w:t>
    </w:r>
    <w:r>
      <w:tab/>
      <w:t xml:space="preserve">                                                                                                                       </w:t>
    </w:r>
    <w:r w:rsidRPr="0054037B">
      <w:rPr>
        <w:b/>
      </w:rPr>
      <w:t>Smlouva</w:t>
    </w:r>
  </w:p>
  <w:p w:rsidR="00DC7AB1" w:rsidRPr="0054037B" w:rsidRDefault="00DC7AB1"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2</w:t>
    </w:r>
    <w:r w:rsidRPr="0054037B">
      <w:rPr>
        <w:b/>
      </w:rPr>
      <w:t>/OIMH</w:t>
    </w:r>
  </w:p>
  <w:p w:rsidR="00DC7AB1" w:rsidRDefault="00DC7AB1">
    <w:pPr>
      <w:pStyle w:val="Header"/>
    </w:pPr>
    <w:r>
      <w:rPr>
        <w:b/>
      </w:rPr>
      <w:t>ú</w:t>
    </w:r>
    <w:r w:rsidRPr="0054037B">
      <w:rPr>
        <w:b/>
      </w:rPr>
      <w:t>řad městského obvodu</w:t>
    </w:r>
  </w:p>
  <w:p w:rsidR="00DC7AB1" w:rsidRDefault="00DC7AB1" w:rsidP="005149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B1" w:rsidRPr="00CF26AA" w:rsidRDefault="00DC7AB1">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DC7AB1" w:rsidRPr="0054037B" w:rsidRDefault="00DC7AB1">
    <w:pPr>
      <w:pStyle w:val="Header"/>
      <w:rPr>
        <w:b/>
      </w:rPr>
    </w:pPr>
    <w:r>
      <w:rPr>
        <w:b/>
      </w:rPr>
      <w:t>m</w:t>
    </w:r>
    <w:r w:rsidRPr="0054037B">
      <w:rPr>
        <w:b/>
      </w:rPr>
      <w:t>ěstský obvod Moravská Ostrava a Přívoz</w:t>
    </w:r>
  </w:p>
  <w:p w:rsidR="00DC7AB1" w:rsidRPr="0054037B" w:rsidRDefault="00DC7AB1">
    <w:pPr>
      <w:pStyle w:val="Header"/>
      <w:rPr>
        <w:b/>
      </w:rPr>
    </w:pPr>
    <w:r>
      <w:rPr>
        <w:b/>
      </w:rPr>
      <w:t>ú</w:t>
    </w:r>
    <w:r w:rsidRPr="0054037B">
      <w:rPr>
        <w:b/>
      </w:rPr>
      <w:t>řad městského obvodu</w:t>
    </w:r>
  </w:p>
  <w:p w:rsidR="00DC7AB1" w:rsidRDefault="00DC7AB1" w:rsidP="005149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9"/>
  </w:num>
  <w:num w:numId="2">
    <w:abstractNumId w:val="7"/>
  </w:num>
  <w:num w:numId="3">
    <w:abstractNumId w:val="6"/>
  </w:num>
  <w:num w:numId="4">
    <w:abstractNumId w:val="0"/>
  </w:num>
  <w:num w:numId="5">
    <w:abstractNumId w:val="4"/>
  </w:num>
  <w:num w:numId="6">
    <w:abstractNumId w:val="1"/>
  </w:num>
  <w:num w:numId="7">
    <w:abstractNumId w:val="8"/>
  </w:num>
  <w:num w:numId="8">
    <w:abstractNumId w:val="11"/>
  </w:num>
  <w:num w:numId="9">
    <w:abstractNumId w:val="10"/>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30899"/>
    <w:rsid w:val="000B734E"/>
    <w:rsid w:val="000C6BC6"/>
    <w:rsid w:val="000D11ED"/>
    <w:rsid w:val="000D369F"/>
    <w:rsid w:val="000E2B10"/>
    <w:rsid w:val="000F3183"/>
    <w:rsid w:val="00103D31"/>
    <w:rsid w:val="001154AE"/>
    <w:rsid w:val="00135423"/>
    <w:rsid w:val="00146183"/>
    <w:rsid w:val="001918EB"/>
    <w:rsid w:val="001926EF"/>
    <w:rsid w:val="001B2A8F"/>
    <w:rsid w:val="001E3796"/>
    <w:rsid w:val="001E4784"/>
    <w:rsid w:val="001F4ED0"/>
    <w:rsid w:val="00214769"/>
    <w:rsid w:val="0023312A"/>
    <w:rsid w:val="00245EA7"/>
    <w:rsid w:val="00247979"/>
    <w:rsid w:val="00264FF6"/>
    <w:rsid w:val="0028222F"/>
    <w:rsid w:val="002B0E07"/>
    <w:rsid w:val="00322710"/>
    <w:rsid w:val="00373C15"/>
    <w:rsid w:val="003743E5"/>
    <w:rsid w:val="00394942"/>
    <w:rsid w:val="003A4FAD"/>
    <w:rsid w:val="003E505E"/>
    <w:rsid w:val="003F6CF1"/>
    <w:rsid w:val="00402196"/>
    <w:rsid w:val="00422444"/>
    <w:rsid w:val="00426845"/>
    <w:rsid w:val="004511A2"/>
    <w:rsid w:val="004522ED"/>
    <w:rsid w:val="00453DFF"/>
    <w:rsid w:val="00466ED2"/>
    <w:rsid w:val="00471507"/>
    <w:rsid w:val="004732CE"/>
    <w:rsid w:val="0051491A"/>
    <w:rsid w:val="0054037B"/>
    <w:rsid w:val="005830EE"/>
    <w:rsid w:val="005A6D47"/>
    <w:rsid w:val="005B369B"/>
    <w:rsid w:val="005C771A"/>
    <w:rsid w:val="005E4788"/>
    <w:rsid w:val="005E4F1F"/>
    <w:rsid w:val="00680696"/>
    <w:rsid w:val="00686803"/>
    <w:rsid w:val="006D3C5F"/>
    <w:rsid w:val="006E71AE"/>
    <w:rsid w:val="007919B8"/>
    <w:rsid w:val="007A666E"/>
    <w:rsid w:val="007D47B3"/>
    <w:rsid w:val="007E782C"/>
    <w:rsid w:val="00812A59"/>
    <w:rsid w:val="008149DB"/>
    <w:rsid w:val="0084018A"/>
    <w:rsid w:val="00841F7E"/>
    <w:rsid w:val="00854345"/>
    <w:rsid w:val="00862526"/>
    <w:rsid w:val="008A0166"/>
    <w:rsid w:val="008A1D33"/>
    <w:rsid w:val="008A70C8"/>
    <w:rsid w:val="008E7E8A"/>
    <w:rsid w:val="00910878"/>
    <w:rsid w:val="00911049"/>
    <w:rsid w:val="00930C1D"/>
    <w:rsid w:val="009733E0"/>
    <w:rsid w:val="00974FC6"/>
    <w:rsid w:val="00981461"/>
    <w:rsid w:val="00996A38"/>
    <w:rsid w:val="009B7139"/>
    <w:rsid w:val="009C1585"/>
    <w:rsid w:val="009D514B"/>
    <w:rsid w:val="009D6DDB"/>
    <w:rsid w:val="009F55DC"/>
    <w:rsid w:val="00A04BD0"/>
    <w:rsid w:val="00A07F1F"/>
    <w:rsid w:val="00A161E9"/>
    <w:rsid w:val="00A87119"/>
    <w:rsid w:val="00AB2848"/>
    <w:rsid w:val="00AE011F"/>
    <w:rsid w:val="00AE0E46"/>
    <w:rsid w:val="00B01877"/>
    <w:rsid w:val="00B11AE2"/>
    <w:rsid w:val="00B205DE"/>
    <w:rsid w:val="00B4491D"/>
    <w:rsid w:val="00B6379F"/>
    <w:rsid w:val="00B642D4"/>
    <w:rsid w:val="00B76CB7"/>
    <w:rsid w:val="00BB4B6F"/>
    <w:rsid w:val="00BC7398"/>
    <w:rsid w:val="00C1211E"/>
    <w:rsid w:val="00C26C76"/>
    <w:rsid w:val="00C65DD2"/>
    <w:rsid w:val="00C75797"/>
    <w:rsid w:val="00C8292F"/>
    <w:rsid w:val="00CB3A8B"/>
    <w:rsid w:val="00CF26AA"/>
    <w:rsid w:val="00D05F20"/>
    <w:rsid w:val="00D62CD8"/>
    <w:rsid w:val="00D72C93"/>
    <w:rsid w:val="00DA5192"/>
    <w:rsid w:val="00DC7AB1"/>
    <w:rsid w:val="00E01507"/>
    <w:rsid w:val="00E177B8"/>
    <w:rsid w:val="00E44D4B"/>
    <w:rsid w:val="00E50D7F"/>
    <w:rsid w:val="00E55217"/>
    <w:rsid w:val="00E557CC"/>
    <w:rsid w:val="00E817F1"/>
    <w:rsid w:val="00E94EC9"/>
    <w:rsid w:val="00EB5D24"/>
    <w:rsid w:val="00EB63B9"/>
    <w:rsid w:val="00EE10E8"/>
    <w:rsid w:val="00EE2BFE"/>
    <w:rsid w:val="00F03E36"/>
    <w:rsid w:val="00F21902"/>
    <w:rsid w:val="00F365A5"/>
    <w:rsid w:val="00F619FD"/>
    <w:rsid w:val="00F87054"/>
    <w:rsid w:val="00FC1A91"/>
    <w:rsid w:val="00FD0249"/>
    <w:rsid w:val="00FD2D8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rsid w:val="00DE4497"/>
    <w:rPr>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rsid w:val="00DE4497"/>
    <w:rPr>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rsid w:val="00DE4497"/>
    <w:rPr>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Odstavecseseznamem1">
    <w:name w:val="Odstavec se seznamem1"/>
    <w:aliases w:val="Odstavec cíl se seznamem"/>
    <w:basedOn w:val="Normal"/>
    <w:uiPriority w:val="99"/>
    <w:rsid w:val="007919B8"/>
    <w:pPr>
      <w:ind w:firstLine="0"/>
      <w:contextualSpacing/>
      <w:jc w:val="left"/>
    </w:pPr>
    <w:rPr>
      <w:rFonts w:ascii="Calibri" w:hAnsi="Calibri"/>
      <w:sz w:val="24"/>
      <w:szCs w:val="24"/>
      <w:lang w:val="en-US" w:eastAsia="en-US"/>
    </w:rPr>
  </w:style>
  <w:style w:type="paragraph" w:styleId="CommentText">
    <w:name w:val="annotation text"/>
    <w:basedOn w:val="Normal"/>
    <w:link w:val="CommentTextChar"/>
    <w:uiPriority w:val="99"/>
    <w:rsid w:val="007919B8"/>
    <w:rPr>
      <w:sz w:val="20"/>
    </w:rPr>
  </w:style>
  <w:style w:type="character" w:customStyle="1" w:styleId="CommentTextChar">
    <w:name w:val="Comment Text Char"/>
    <w:basedOn w:val="DefaultParagraphFont"/>
    <w:link w:val="CommentText"/>
    <w:uiPriority w:val="99"/>
    <w:locked/>
    <w:rsid w:val="007919B8"/>
    <w:rPr>
      <w:rFonts w:cs="Times New Roman"/>
      <w:snapToGrid w:val="0"/>
    </w:rPr>
  </w:style>
  <w:style w:type="paragraph" w:styleId="CommentSubject">
    <w:name w:val="annotation subject"/>
    <w:basedOn w:val="CommentText"/>
    <w:next w:val="CommentText"/>
    <w:link w:val="CommentSubjectChar"/>
    <w:uiPriority w:val="99"/>
    <w:rsid w:val="007919B8"/>
    <w:pPr>
      <w:ind w:left="0" w:firstLine="0"/>
      <w:jc w:val="left"/>
    </w:pPr>
    <w:rPr>
      <w:b/>
      <w:bCs/>
    </w:rPr>
  </w:style>
  <w:style w:type="character" w:customStyle="1" w:styleId="CommentSubjectChar">
    <w:name w:val="Comment Subject Char"/>
    <w:basedOn w:val="CommentTextChar"/>
    <w:link w:val="CommentSubject"/>
    <w:uiPriority w:val="99"/>
    <w:locked/>
    <w:rsid w:val="007919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5349</Words>
  <Characters>31564</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X2</cp:lastModifiedBy>
  <cp:revision>2</cp:revision>
  <cp:lastPrinted>2012-07-03T11:51:00Z</cp:lastPrinted>
  <dcterms:created xsi:type="dcterms:W3CDTF">2012-07-23T15:06:00Z</dcterms:created>
  <dcterms:modified xsi:type="dcterms:W3CDTF">2012-07-23T15:06:00Z</dcterms:modified>
</cp:coreProperties>
</file>