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8009"/>
      </w:tblGrid>
      <w:tr w:rsidR="004A5C99" w:rsidRPr="009F74E4" w:rsidTr="004A5C99">
        <w:trPr>
          <w:cantSplit/>
          <w:trHeight w:val="1559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4A5C99" w:rsidRPr="009F74E4" w:rsidRDefault="004A5C99" w:rsidP="004A5C99">
            <w:pPr>
              <w:jc w:val="center"/>
              <w:rPr>
                <w:rFonts w:ascii="Calibri" w:hAnsi="Calibri" w:cs="Calibri"/>
                <w:sz w:val="56"/>
                <w:szCs w:val="56"/>
              </w:rPr>
            </w:pPr>
            <w:r w:rsidRPr="009F74E4">
              <w:rPr>
                <w:rFonts w:ascii="Calibri" w:hAnsi="Calibri" w:cs="Calibri"/>
                <w:b/>
                <w:bCs/>
                <w:caps/>
                <w:sz w:val="56"/>
                <w:szCs w:val="56"/>
              </w:rPr>
              <w:t>Zadávací dokumentace</w:t>
            </w:r>
          </w:p>
          <w:p w:rsidR="004A5C99" w:rsidRPr="009F74E4" w:rsidRDefault="004A5C99" w:rsidP="004A5C99">
            <w:pPr>
              <w:jc w:val="center"/>
              <w:rPr>
                <w:rFonts w:ascii="Calibri" w:hAnsi="Calibri" w:cs="Calibri"/>
              </w:rPr>
            </w:pPr>
          </w:p>
          <w:p w:rsidR="00060869" w:rsidRPr="009F74E4" w:rsidRDefault="00060869" w:rsidP="00060869">
            <w:pPr>
              <w:jc w:val="center"/>
              <w:rPr>
                <w:rFonts w:ascii="Calibri" w:hAnsi="Calibri" w:cs="Calibri"/>
              </w:rPr>
            </w:pPr>
          </w:p>
          <w:p w:rsidR="00060869" w:rsidRPr="009F74E4" w:rsidRDefault="00060869" w:rsidP="00060869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7557AB">
              <w:rPr>
                <w:rFonts w:ascii="Calibri" w:hAnsi="Calibri" w:cs="Calibri"/>
                <w:i/>
                <w:iCs/>
              </w:rPr>
              <w:t>výběrového řízení veřejné zakázky malého rozsahu dle § 27 písm. a) zákona č. 134/2016 Sb., o zadávání veřejných zakázkách, ve znění pozdějších předpisů (dále jen „zákon“), realizovaného v souladu s § 31 zákona v režimu výběrového řízení, na něž se nevztahují ustanovení zákona, vyjma zásad uvedených v § 6 zákona</w:t>
            </w:r>
          </w:p>
          <w:p w:rsidR="00060869" w:rsidRPr="009F74E4" w:rsidRDefault="00060869" w:rsidP="00060869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060869" w:rsidRPr="007557AB" w:rsidRDefault="00060869" w:rsidP="00060869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7557AB">
              <w:rPr>
                <w:rFonts w:ascii="Calibri" w:hAnsi="Calibri" w:cs="Calibri"/>
                <w:iCs/>
                <w:sz w:val="20"/>
                <w:szCs w:val="20"/>
              </w:rPr>
              <w:t>Pozn. Pojmy či postupy použité v rámci tohoto výběrového řízení, které odpovídají pojmům či postupům obsaženým v zákoně, jsou použity pouze z důvodu dodržení zásad uvedených v § 6 zákona, a dále z důvodu zachování jednotné terminologie při zadávání veřejných zakázek, a v žádném případě je nelze vykládat jako úmysl zadavatele podřídit kteroukoli z částí výběrového řízení postupu dle zákona, vyjma pravidel stanovených v ust. § 31 zákona.</w:t>
            </w:r>
          </w:p>
          <w:p w:rsidR="004A5C99" w:rsidRPr="009F74E4" w:rsidRDefault="004A5C99" w:rsidP="004A5C99">
            <w:pPr>
              <w:jc w:val="both"/>
              <w:rPr>
                <w:b/>
                <w:bCs/>
                <w:caps/>
                <w:sz w:val="36"/>
                <w:szCs w:val="36"/>
              </w:rPr>
            </w:pP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B609B8" w:rsidRDefault="004A5C99" w:rsidP="004A5C99">
            <w:pPr>
              <w:pStyle w:val="Zkladntext"/>
              <w:framePr w:hSpace="0" w:wrap="auto" w:hAnchor="text" w:xAlign="left" w:yAlign="in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09B8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9F74E4" w:rsidRDefault="009D65B5" w:rsidP="004518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65B5">
              <w:rPr>
                <w:rFonts w:ascii="Calibri" w:hAnsi="Calibri" w:cs="Calibri"/>
                <w:b/>
                <w:sz w:val="22"/>
                <w:szCs w:val="22"/>
              </w:rPr>
              <w:t>Pořízení IT vybavení pro projekt „Vzděláváním k vyšší profesionalizaci ÚMOb MOaP“</w:t>
            </w:r>
          </w:p>
        </w:tc>
      </w:tr>
      <w:tr w:rsidR="000F0FF3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0F0FF3" w:rsidRPr="00B609B8" w:rsidRDefault="000F0FF3" w:rsidP="000F0FF3">
            <w:pPr>
              <w:pStyle w:val="Zkladntext"/>
              <w:framePr w:hSpace="0" w:wrap="auto" w:hAnchor="text" w:xAlign="left" w:yAlign="in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Název a registrační číslo projektu: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0F0FF3" w:rsidRPr="000F0FF3" w:rsidRDefault="000F0FF3" w:rsidP="00451895">
            <w:pPr>
              <w:rPr>
                <w:rFonts w:ascii="Calibri" w:hAnsi="Calibri" w:cs="Calibri"/>
                <w:sz w:val="22"/>
                <w:szCs w:val="22"/>
              </w:rPr>
            </w:pPr>
            <w:r w:rsidRPr="000F0FF3">
              <w:rPr>
                <w:rFonts w:ascii="Calibri" w:hAnsi="Calibri" w:cs="Calibri"/>
                <w:sz w:val="22"/>
                <w:szCs w:val="22"/>
              </w:rPr>
              <w:t>Vzděláním k vyšší profesionalizaci ÚMOb MOaP“ – část C,  reg. č. projektu CZ.03.4.74/0.0/0.0/16_033/0002856</w:t>
            </w: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B609B8" w:rsidRDefault="004A5C99" w:rsidP="004A5C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09B8">
              <w:rPr>
                <w:rFonts w:ascii="Calibri" w:hAnsi="Calibri" w:cs="Calibri"/>
                <w:b/>
                <w:bCs/>
                <w:sz w:val="22"/>
                <w:szCs w:val="22"/>
              </w:rPr>
              <w:t>Zadavatel: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563AE6" w:rsidRDefault="00124855" w:rsidP="00563A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24855">
              <w:rPr>
                <w:rFonts w:ascii="Calibri" w:hAnsi="Calibri" w:cs="Calibri"/>
                <w:b/>
                <w:sz w:val="22"/>
                <w:szCs w:val="22"/>
              </w:rPr>
              <w:t>Statutární město Ostrava, městský obvod Moravská Ostrava a Přívoz</w:t>
            </w: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B609B8" w:rsidRDefault="004A5C99" w:rsidP="004A5C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09B8">
              <w:rPr>
                <w:rFonts w:ascii="Calibri" w:hAnsi="Calibri" w:cs="Calibri"/>
                <w:b/>
                <w:bCs/>
                <w:sz w:val="22"/>
                <w:szCs w:val="22"/>
              </w:rPr>
              <w:t>Právní forma zadavatele: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9F74E4" w:rsidRDefault="004A5C99" w:rsidP="004A5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4E4">
              <w:rPr>
                <w:rFonts w:ascii="Calibri" w:hAnsi="Calibri" w:cs="Calibri"/>
                <w:sz w:val="22"/>
                <w:szCs w:val="22"/>
              </w:rPr>
              <w:t>Zadavatel je územně samosprávný celek</w:t>
            </w: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03">
              <w:rPr>
                <w:rFonts w:ascii="Calibri" w:hAnsi="Calibri" w:cs="Calibri"/>
                <w:b/>
                <w:bCs/>
                <w:sz w:val="22"/>
                <w:szCs w:val="22"/>
              </w:rPr>
              <w:t>IČ zadavatele: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sz w:val="22"/>
                <w:szCs w:val="22"/>
              </w:rPr>
            </w:pPr>
            <w:r w:rsidRPr="00672E03">
              <w:rPr>
                <w:rFonts w:ascii="Calibri" w:hAnsi="Calibri" w:cs="Calibri"/>
                <w:sz w:val="22"/>
                <w:szCs w:val="22"/>
              </w:rPr>
              <w:t>00845451</w:t>
            </w: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03">
              <w:rPr>
                <w:rFonts w:ascii="Calibri" w:hAnsi="Calibri" w:cs="Calibri"/>
                <w:b/>
                <w:bCs/>
                <w:sz w:val="22"/>
                <w:szCs w:val="22"/>
              </w:rPr>
              <w:t>DIČ zadavatele: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672E03" w:rsidRDefault="004A5C99" w:rsidP="00127DF7">
            <w:pPr>
              <w:rPr>
                <w:rFonts w:ascii="Calibri" w:hAnsi="Calibri" w:cs="Calibri"/>
                <w:sz w:val="22"/>
                <w:szCs w:val="22"/>
              </w:rPr>
            </w:pPr>
            <w:r w:rsidRPr="00672E03">
              <w:rPr>
                <w:rFonts w:ascii="Calibri" w:hAnsi="Calibri" w:cs="Calibri"/>
                <w:sz w:val="22"/>
                <w:szCs w:val="22"/>
              </w:rPr>
              <w:t>CZ00845451</w:t>
            </w: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03">
              <w:rPr>
                <w:rFonts w:ascii="Calibri" w:hAnsi="Calibri" w:cs="Calibri"/>
                <w:b/>
                <w:bCs/>
                <w:sz w:val="22"/>
                <w:szCs w:val="22"/>
              </w:rPr>
              <w:t>Sídlo zadavatele: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672E03" w:rsidRDefault="00124855" w:rsidP="004A5C99">
            <w:pPr>
              <w:rPr>
                <w:rFonts w:ascii="Calibri" w:hAnsi="Calibri" w:cs="Calibri"/>
                <w:sz w:val="22"/>
                <w:szCs w:val="22"/>
              </w:rPr>
            </w:pPr>
            <w:r w:rsidRPr="00672E03">
              <w:rPr>
                <w:rFonts w:ascii="Calibri" w:hAnsi="Calibri" w:cs="Calibri"/>
                <w:sz w:val="22"/>
                <w:szCs w:val="22"/>
              </w:rPr>
              <w:t>náměstí Dr. E. Beneše 555/6, 729 29 Ostrava</w:t>
            </w: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03">
              <w:rPr>
                <w:rFonts w:ascii="Calibri" w:hAnsi="Calibri" w:cs="Calibri"/>
                <w:b/>
                <w:sz w:val="22"/>
                <w:szCs w:val="22"/>
              </w:rPr>
              <w:t>Zadavatel zastoupen: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672E03" w:rsidRDefault="00D20E6F" w:rsidP="00D20E6F">
            <w:pPr>
              <w:rPr>
                <w:rFonts w:ascii="Calibri" w:hAnsi="Calibri" w:cs="Calibri"/>
                <w:sz w:val="22"/>
                <w:szCs w:val="22"/>
              </w:rPr>
            </w:pPr>
            <w:r w:rsidRPr="00672E03">
              <w:rPr>
                <w:rFonts w:ascii="Calibri" w:hAnsi="Calibri" w:cs="Calibri"/>
                <w:sz w:val="22"/>
                <w:szCs w:val="22"/>
              </w:rPr>
              <w:t>Bc. Lucie Feiková, místostarostka</w:t>
            </w: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03">
              <w:rPr>
                <w:rFonts w:ascii="Calibri" w:hAnsi="Calibri" w:cs="Calibri"/>
                <w:b/>
                <w:bCs/>
                <w:sz w:val="22"/>
                <w:szCs w:val="22"/>
              </w:rPr>
              <w:t>Kontaktní adresa zadavatele: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672E03" w:rsidRDefault="00124855" w:rsidP="004A5C99">
            <w:pPr>
              <w:rPr>
                <w:rFonts w:ascii="Calibri" w:hAnsi="Calibri" w:cs="Calibri"/>
                <w:sz w:val="22"/>
                <w:szCs w:val="22"/>
              </w:rPr>
            </w:pPr>
            <w:r w:rsidRPr="00672E03">
              <w:rPr>
                <w:rFonts w:ascii="Calibri" w:hAnsi="Calibri" w:cs="Calibri"/>
                <w:sz w:val="22"/>
                <w:szCs w:val="22"/>
              </w:rPr>
              <w:t>náměstí Dr. E. Beneše 555/6, 729 29 Ostrava</w:t>
            </w: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672E03" w:rsidRDefault="00EF06DD" w:rsidP="00EF06D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Osoba zastupující zadavatele ve výběrovém </w:t>
            </w:r>
            <w:r w:rsidR="004A5C99" w:rsidRPr="00672E03">
              <w:rPr>
                <w:rFonts w:ascii="Calibri" w:hAnsi="Calibri" w:cs="Calibri"/>
                <w:b/>
                <w:bCs/>
                <w:sz w:val="22"/>
                <w:szCs w:val="22"/>
              </w:rPr>
              <w:t>řízení: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sz w:val="22"/>
                <w:szCs w:val="22"/>
              </w:rPr>
            </w:pPr>
            <w:r w:rsidRPr="00672E03">
              <w:rPr>
                <w:rFonts w:ascii="Calibri" w:hAnsi="Calibri" w:cs="Calibri"/>
                <w:sz w:val="22"/>
                <w:szCs w:val="22"/>
              </w:rPr>
              <w:t xml:space="preserve">eCENTRE, a.s., sídlem </w:t>
            </w:r>
            <w:r w:rsidR="00AC5569" w:rsidRPr="00672E03">
              <w:rPr>
                <w:rFonts w:ascii="Calibri" w:hAnsi="Calibri" w:cs="Calibri"/>
                <w:sz w:val="22"/>
                <w:szCs w:val="22"/>
              </w:rPr>
              <w:t>Argentinská 286/38, Holešovice, 170 00 Praha 7</w:t>
            </w:r>
            <w:r w:rsidRPr="00672E0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4A5C99" w:rsidRPr="00672E03" w:rsidRDefault="004A5C99" w:rsidP="004A5C99">
            <w:pPr>
              <w:rPr>
                <w:rFonts w:ascii="Calibri" w:hAnsi="Calibri" w:cs="Calibri"/>
                <w:sz w:val="22"/>
                <w:szCs w:val="22"/>
              </w:rPr>
            </w:pPr>
            <w:r w:rsidRPr="00672E03">
              <w:rPr>
                <w:rFonts w:ascii="Calibri" w:hAnsi="Calibri" w:cs="Calibri"/>
                <w:sz w:val="22"/>
                <w:szCs w:val="22"/>
              </w:rPr>
              <w:t>Václav Kovář</w:t>
            </w:r>
          </w:p>
          <w:p w:rsidR="004A5C99" w:rsidRPr="00672E03" w:rsidRDefault="004A5C99" w:rsidP="004A5C99">
            <w:pPr>
              <w:rPr>
                <w:rFonts w:ascii="Calibri" w:hAnsi="Calibri" w:cs="Calibri"/>
                <w:sz w:val="22"/>
                <w:szCs w:val="22"/>
              </w:rPr>
            </w:pPr>
            <w:r w:rsidRPr="00672E03">
              <w:rPr>
                <w:rFonts w:ascii="Calibri" w:hAnsi="Calibri" w:cs="Calibri"/>
                <w:sz w:val="22"/>
                <w:szCs w:val="22"/>
              </w:rPr>
              <w:t>IČ: 271 49 862</w:t>
            </w: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03">
              <w:rPr>
                <w:rFonts w:ascii="Calibri" w:hAnsi="Calibri" w:cs="Calibri"/>
                <w:b/>
                <w:bCs/>
                <w:sz w:val="22"/>
                <w:szCs w:val="22"/>
              </w:rPr>
              <w:t>Kontaktní adresa: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sz w:val="22"/>
                <w:szCs w:val="22"/>
              </w:rPr>
            </w:pPr>
            <w:r w:rsidRPr="00672E03">
              <w:rPr>
                <w:rFonts w:ascii="Calibri" w:hAnsi="Calibri" w:cs="Calibri"/>
                <w:sz w:val="22"/>
                <w:szCs w:val="22"/>
              </w:rPr>
              <w:t xml:space="preserve">eCENTRE, a.s., </w:t>
            </w:r>
            <w:r w:rsidR="00090E37" w:rsidRPr="00672E03">
              <w:rPr>
                <w:rFonts w:ascii="Calibri" w:hAnsi="Calibri" w:cs="Calibri"/>
                <w:sz w:val="22"/>
                <w:szCs w:val="22"/>
              </w:rPr>
              <w:t>Nemocniční 987/12, Moravská Ostrava,</w:t>
            </w:r>
            <w:r w:rsidR="00C76906" w:rsidRPr="00672E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0E37" w:rsidRPr="00672E03">
              <w:rPr>
                <w:rFonts w:ascii="Calibri" w:hAnsi="Calibri" w:cs="Calibri"/>
                <w:sz w:val="22"/>
                <w:szCs w:val="22"/>
              </w:rPr>
              <w:t>702 00 Ostrava 2</w:t>
            </w: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03">
              <w:rPr>
                <w:rFonts w:ascii="Calibri" w:hAnsi="Calibri" w:cs="Calibri"/>
                <w:b/>
                <w:bCs/>
                <w:sz w:val="22"/>
                <w:szCs w:val="22"/>
              </w:rPr>
              <w:t>Telefon, fax: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sz w:val="22"/>
                <w:szCs w:val="22"/>
              </w:rPr>
            </w:pPr>
            <w:r w:rsidRPr="00672E03">
              <w:rPr>
                <w:rFonts w:ascii="Calibri" w:hAnsi="Calibri" w:cs="Calibri"/>
                <w:sz w:val="22"/>
                <w:szCs w:val="22"/>
              </w:rPr>
              <w:t>+420 734 448 226</w:t>
            </w:r>
          </w:p>
        </w:tc>
      </w:tr>
      <w:tr w:rsidR="004A5C99" w:rsidRPr="009F74E4" w:rsidTr="00D05EE6">
        <w:trPr>
          <w:trHeight w:val="425"/>
          <w:jc w:val="center"/>
        </w:trPr>
        <w:tc>
          <w:tcPr>
            <w:tcW w:w="2251" w:type="dxa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E03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4A5C99" w:rsidRPr="00672E03" w:rsidRDefault="00C12125" w:rsidP="004A5C99">
            <w:pPr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4A5C99" w:rsidRPr="00672E03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administrator@ecentre.cz</w:t>
              </w:r>
            </w:hyperlink>
          </w:p>
        </w:tc>
      </w:tr>
      <w:tr w:rsidR="004A5C99" w:rsidRPr="009F74E4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4A5C99" w:rsidRPr="00672E03" w:rsidRDefault="004A5C99" w:rsidP="004A5C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A5C99" w:rsidRPr="00672E03" w:rsidRDefault="004A5C99" w:rsidP="004A5C99">
            <w:pPr>
              <w:pStyle w:val="CPSZvraznn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2E03">
              <w:rPr>
                <w:rFonts w:ascii="Calibri" w:hAnsi="Calibri" w:cs="Calibri"/>
                <w:sz w:val="20"/>
                <w:szCs w:val="20"/>
              </w:rPr>
              <w:t>Preambule</w:t>
            </w:r>
          </w:p>
          <w:p w:rsidR="004A5C99" w:rsidRPr="00672E03" w:rsidRDefault="004A5C99" w:rsidP="004A5C99">
            <w:pPr>
              <w:pStyle w:val="CPSZvraznn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4A5C99" w:rsidRPr="00672E03" w:rsidRDefault="004A5C99" w:rsidP="004A5C99">
            <w:pPr>
              <w:pStyle w:val="CPSZvraznn"/>
              <w:jc w:val="center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>Účelem této veřejné zakázky je, s využitím elektroni</w:t>
            </w:r>
            <w:r w:rsidR="00127DF7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>cké aukce (dále jen „e-aukce“) vystavení objednávky (</w:t>
            </w:r>
            <w:r w:rsidR="0069715E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uzavření </w:t>
            </w:r>
            <w:r w:rsidR="00127DF7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>kupní smlouvy)</w:t>
            </w:r>
            <w:r w:rsidR="008B1507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>, jejímž předmětem bude</w:t>
            </w:r>
            <w:r w:rsidR="00127DF7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výpočetní techniky</w:t>
            </w:r>
            <w:r w:rsidR="009868DE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="00127DF7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>s</w:t>
            </w:r>
            <w:r w:rsidR="00C87131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>pecifikovan</w:t>
            </w:r>
            <w:r w:rsidR="00127DF7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>é</w:t>
            </w:r>
            <w:r w:rsidR="00C87131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>po technické stránce v této zadávací dokumentaci, včetně poskytnutí případných služeb, které s</w:t>
            </w:r>
            <w:r w:rsidR="00127DF7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dodáním</w:t>
            </w:r>
            <w:r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="0036125C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>předmětu veřejné zakázky</w:t>
            </w:r>
            <w:r w:rsidR="005D468E"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672E03">
              <w:rPr>
                <w:rFonts w:ascii="Calibri" w:hAnsi="Calibri" w:cs="Calibri"/>
                <w:b w:val="0"/>
                <w:i/>
                <w:sz w:val="20"/>
                <w:szCs w:val="20"/>
              </w:rPr>
              <w:t>souvisí.</w:t>
            </w:r>
          </w:p>
          <w:p w:rsidR="004A5C99" w:rsidRPr="00672E03" w:rsidRDefault="004A5C99" w:rsidP="004A5C99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  <w:p w:rsidR="005D468E" w:rsidRPr="00672E03" w:rsidRDefault="005D468E" w:rsidP="005D468E">
            <w:pPr>
              <w:pStyle w:val="Zkladntext"/>
              <w:framePr w:wrap="auto"/>
              <w:ind w:hanging="43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672E03">
              <w:rPr>
                <w:rFonts w:ascii="Calibri" w:hAnsi="Calibri" w:cs="Calibri"/>
                <w:i/>
                <w:sz w:val="20"/>
                <w:szCs w:val="20"/>
              </w:rPr>
              <w:t>Slova uvedená v této zadávací dokumentaci v jednotném čísle zahrnují i množné číslo a naopak, nevyplývá-li z kontextu této zadávací dokumentace jinak. Je-li v této zadávací dokumentaci uvedeno dodavatel/</w:t>
            </w:r>
            <w:r w:rsidR="00C87131" w:rsidRPr="00672E03">
              <w:rPr>
                <w:rFonts w:ascii="Calibri" w:hAnsi="Calibri" w:cs="Calibri"/>
                <w:i/>
                <w:sz w:val="20"/>
                <w:szCs w:val="20"/>
              </w:rPr>
              <w:t>prodejce</w:t>
            </w:r>
            <w:r w:rsidR="006C0253" w:rsidRPr="00672E03">
              <w:rPr>
                <w:rFonts w:ascii="Calibri" w:hAnsi="Calibri" w:cs="Calibri"/>
                <w:i/>
                <w:sz w:val="20"/>
                <w:szCs w:val="20"/>
              </w:rPr>
              <w:t>/uchazeč</w:t>
            </w:r>
            <w:r w:rsidRPr="00672E03">
              <w:rPr>
                <w:rFonts w:ascii="Calibri" w:hAnsi="Calibri" w:cs="Calibri"/>
                <w:i/>
                <w:sz w:val="20"/>
                <w:szCs w:val="20"/>
              </w:rPr>
              <w:t xml:space="preserve"> případně zadavatel/objednatel</w:t>
            </w:r>
            <w:r w:rsidR="00C87131" w:rsidRPr="00672E03">
              <w:rPr>
                <w:rFonts w:ascii="Calibri" w:hAnsi="Calibri" w:cs="Calibri"/>
                <w:i/>
                <w:sz w:val="20"/>
                <w:szCs w:val="20"/>
              </w:rPr>
              <w:t>/kupující</w:t>
            </w:r>
            <w:r w:rsidRPr="00672E03">
              <w:rPr>
                <w:rFonts w:ascii="Calibri" w:hAnsi="Calibri" w:cs="Calibri"/>
                <w:i/>
                <w:sz w:val="20"/>
                <w:szCs w:val="20"/>
              </w:rPr>
              <w:t xml:space="preserve"> má se za to, že jde o významově shodná slova.</w:t>
            </w:r>
            <w:r w:rsidR="005613E0" w:rsidRPr="00672E0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B43BE0" w:rsidRPr="00672E0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6C0253" w:rsidRPr="00672E03" w:rsidRDefault="006C0253" w:rsidP="005D468E">
            <w:pPr>
              <w:pStyle w:val="Zkladntext"/>
              <w:framePr w:wrap="auto"/>
              <w:ind w:hanging="43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9C50D1" w:rsidRPr="00672E03" w:rsidRDefault="009C50D1" w:rsidP="009C50D1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672E03">
              <w:rPr>
                <w:rFonts w:ascii="Calibri" w:hAnsi="Calibri" w:cs="Calibri"/>
                <w:bCs/>
                <w:i/>
                <w:sz w:val="20"/>
                <w:szCs w:val="20"/>
              </w:rPr>
              <w:t>Pokud se v této zadávací dokumentaci vyskytují specifické názvy technologií nebo výrobků, povoluje Zadavatel, je-li to technicky možné jejich nahrazení kvalitativně a technicky srovnatelnými technologiemi nebo výrobky (shodné nebo vyšší parametry).</w:t>
            </w:r>
          </w:p>
          <w:p w:rsidR="002B1ACE" w:rsidRPr="00672E03" w:rsidRDefault="002B1ACE" w:rsidP="00C87131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  <w:p w:rsidR="00B54BCF" w:rsidRPr="00A363E1" w:rsidRDefault="00A363E1" w:rsidP="004A5C99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Maximální přípustná</w:t>
            </w:r>
            <w:r w:rsidR="004A5C99"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celková </w:t>
            </w:r>
            <w:r w:rsidR="004A5C99"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hodnota </w:t>
            </w:r>
            <w:r w:rsidR="004C3E74"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veřejné zakázky malého rozsahu</w:t>
            </w:r>
            <w:r w:rsidR="005D468E"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je </w:t>
            </w:r>
            <w:r w:rsidR="00060869"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232</w:t>
            </w:r>
            <w:r w:rsidR="003C7511"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.</w:t>
            </w:r>
            <w:r w:rsidR="00060869"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6</w:t>
            </w:r>
            <w:r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50</w:t>
            </w:r>
            <w:r w:rsidR="002A3F97"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4A5C99"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Kč bez DPH.</w:t>
            </w:r>
            <w:r w:rsidR="00AF1204" w:rsidRPr="00A363E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563AE6" w:rsidRPr="00672E03" w:rsidRDefault="00563AE6" w:rsidP="004A5C99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  <w:p w:rsidR="00563AE6" w:rsidRPr="00672E03" w:rsidRDefault="00563AE6" w:rsidP="004A5C99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672E03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Veřejná zakázka je realizována v rámci </w:t>
            </w:r>
            <w:r w:rsidR="00E07478" w:rsidRPr="00672E03">
              <w:rPr>
                <w:rFonts w:ascii="Calibri" w:hAnsi="Calibri" w:cs="Calibri"/>
                <w:bCs/>
                <w:i/>
                <w:sz w:val="20"/>
                <w:szCs w:val="20"/>
              </w:rPr>
              <w:t>s</w:t>
            </w:r>
            <w:r w:rsidRPr="00672E03">
              <w:rPr>
                <w:rFonts w:ascii="Calibri" w:hAnsi="Calibri" w:cs="Calibri"/>
                <w:bCs/>
                <w:i/>
                <w:sz w:val="20"/>
                <w:szCs w:val="20"/>
              </w:rPr>
              <w:t>ystému sdružených nákupů Ostrava</w:t>
            </w:r>
          </w:p>
          <w:p w:rsidR="004A5C99" w:rsidRPr="00672E03" w:rsidRDefault="004A5C99" w:rsidP="004A5C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71FC9" w:rsidRPr="00672E03" w:rsidRDefault="00071FC9" w:rsidP="004A5C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5C99" w:rsidRPr="009F74E4" w:rsidTr="00071FC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4A5C99" w:rsidRPr="00672E03" w:rsidRDefault="00751BEA" w:rsidP="004C3E74">
            <w:pPr>
              <w:pStyle w:val="Zkladntextodsazen"/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2E03">
              <w:lastRenderedPageBreak/>
              <w:br w:type="page"/>
            </w:r>
            <w:r w:rsidR="004A5C99" w:rsidRPr="00672E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Předmět plnění </w:t>
            </w:r>
            <w:r w:rsidR="004C3E74" w:rsidRPr="00672E03">
              <w:rPr>
                <w:rFonts w:ascii="Calibri" w:hAnsi="Calibri" w:cs="Calibri"/>
                <w:b/>
                <w:bCs/>
                <w:sz w:val="20"/>
                <w:szCs w:val="20"/>
              </w:rPr>
              <w:t>veřejné zakázky</w:t>
            </w:r>
          </w:p>
        </w:tc>
      </w:tr>
      <w:tr w:rsidR="004A5C99" w:rsidRPr="009F74E4" w:rsidTr="00071FC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3741CA" w:rsidRPr="00672E03" w:rsidRDefault="004A5C99" w:rsidP="0093205E">
            <w:pPr>
              <w:pStyle w:val="Normlnweb"/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72E03">
              <w:rPr>
                <w:rFonts w:asciiTheme="minorHAnsi" w:hAnsiTheme="minorHAnsi" w:cs="Calibri"/>
                <w:sz w:val="20"/>
                <w:szCs w:val="20"/>
              </w:rPr>
              <w:t xml:space="preserve">Předmětem plnění </w:t>
            </w:r>
            <w:r w:rsidR="004C3E74" w:rsidRPr="00672E03">
              <w:rPr>
                <w:rFonts w:asciiTheme="minorHAnsi" w:hAnsiTheme="minorHAnsi" w:cs="Calibri"/>
                <w:sz w:val="20"/>
                <w:szCs w:val="20"/>
              </w:rPr>
              <w:t>veřejné zakázky</w:t>
            </w:r>
            <w:r w:rsidRPr="00672E03">
              <w:rPr>
                <w:rFonts w:asciiTheme="minorHAnsi" w:hAnsiTheme="minorHAnsi" w:cs="Calibri"/>
                <w:sz w:val="20"/>
                <w:szCs w:val="20"/>
              </w:rPr>
              <w:t xml:space="preserve"> je </w:t>
            </w:r>
            <w:r w:rsidR="00124855" w:rsidRPr="00672E03">
              <w:rPr>
                <w:rFonts w:asciiTheme="minorHAnsi" w:hAnsiTheme="minorHAnsi" w:cs="Calibri"/>
                <w:sz w:val="20"/>
                <w:szCs w:val="20"/>
              </w:rPr>
              <w:t>dodávka</w:t>
            </w:r>
            <w:r w:rsidR="00111E77" w:rsidRPr="00672E0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51895" w:rsidRPr="00672E03">
              <w:rPr>
                <w:rFonts w:asciiTheme="minorHAnsi" w:hAnsiTheme="minorHAnsi" w:cs="Calibri"/>
                <w:sz w:val="20"/>
                <w:szCs w:val="20"/>
              </w:rPr>
              <w:t>výpočetní techniky</w:t>
            </w:r>
            <w:r w:rsidR="009868DE" w:rsidRPr="00672E0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3741CA" w:rsidRPr="00672E03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="00111E77" w:rsidRPr="00672E03">
              <w:rPr>
                <w:rFonts w:asciiTheme="minorHAnsi" w:hAnsiTheme="minorHAnsi" w:cs="Calibri"/>
                <w:sz w:val="20"/>
                <w:szCs w:val="20"/>
              </w:rPr>
              <w:t xml:space="preserve"> minimálními požadavky</w:t>
            </w:r>
            <w:r w:rsidR="0093205E" w:rsidRPr="00672E0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672E03">
              <w:rPr>
                <w:rFonts w:asciiTheme="minorHAnsi" w:hAnsiTheme="minorHAnsi" w:cs="Calibri"/>
                <w:sz w:val="20"/>
                <w:szCs w:val="20"/>
              </w:rPr>
              <w:t>uveden</w:t>
            </w:r>
            <w:r w:rsidR="003741CA" w:rsidRPr="00672E03">
              <w:rPr>
                <w:rFonts w:asciiTheme="minorHAnsi" w:hAnsiTheme="minorHAnsi" w:cs="Calibri"/>
                <w:sz w:val="20"/>
                <w:szCs w:val="20"/>
              </w:rPr>
              <w:t>ými v příloze č. 1 S</w:t>
            </w:r>
            <w:r w:rsidRPr="00672E03">
              <w:rPr>
                <w:rFonts w:asciiTheme="minorHAnsi" w:hAnsiTheme="minorHAnsi" w:cs="Calibri"/>
                <w:sz w:val="20"/>
                <w:szCs w:val="20"/>
              </w:rPr>
              <w:t>pecifikace</w:t>
            </w:r>
            <w:r w:rsidR="003741CA" w:rsidRPr="00672E0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3741CA" w:rsidRPr="00672E03" w:rsidRDefault="003741CA" w:rsidP="00E036C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94C69" w:rsidRPr="00672E03" w:rsidRDefault="00394C69" w:rsidP="00E036C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672E03">
              <w:rPr>
                <w:rFonts w:asciiTheme="minorHAnsi" w:hAnsiTheme="minorHAnsi" w:cs="Calibri"/>
                <w:sz w:val="20"/>
                <w:szCs w:val="20"/>
              </w:rPr>
              <w:t>Výše uvedený objem odpovídá předpokládanému množst</w:t>
            </w:r>
            <w:r w:rsidR="003741CA" w:rsidRPr="00672E03">
              <w:rPr>
                <w:rFonts w:asciiTheme="minorHAnsi" w:hAnsiTheme="minorHAnsi" w:cs="Calibri"/>
                <w:sz w:val="20"/>
                <w:szCs w:val="20"/>
              </w:rPr>
              <w:t>ví nákupů po dobu garance ceny.</w:t>
            </w:r>
          </w:p>
          <w:p w:rsidR="00394C69" w:rsidRPr="00672E03" w:rsidRDefault="00394C69" w:rsidP="00E036C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036C5" w:rsidRPr="00672E03" w:rsidRDefault="00E036C5" w:rsidP="00E036C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672E03">
              <w:rPr>
                <w:rFonts w:asciiTheme="minorHAnsi" w:hAnsiTheme="minorHAnsi" w:cs="Calibri"/>
                <w:sz w:val="20"/>
                <w:szCs w:val="20"/>
              </w:rPr>
              <w:t>Doba garance ceny</w:t>
            </w:r>
            <w:r w:rsidRPr="00EF497C">
              <w:rPr>
                <w:rFonts w:asciiTheme="minorHAnsi" w:hAnsiTheme="minorHAnsi" w:cs="Calibri"/>
                <w:sz w:val="20"/>
                <w:szCs w:val="20"/>
              </w:rPr>
              <w:t>: do 3</w:t>
            </w:r>
            <w:r w:rsidR="00EF497C" w:rsidRPr="00EF497C"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Pr="00EF497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060869" w:rsidRPr="00EF497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F497C" w:rsidRPr="00EF497C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EF497C">
              <w:rPr>
                <w:rFonts w:asciiTheme="minorHAnsi" w:hAnsiTheme="minorHAnsi" w:cs="Calibri"/>
                <w:sz w:val="20"/>
                <w:szCs w:val="20"/>
              </w:rPr>
              <w:t>. 201</w:t>
            </w:r>
            <w:r w:rsidR="00135BED" w:rsidRPr="00EF497C"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EF497C">
              <w:rPr>
                <w:rFonts w:asciiTheme="minorHAnsi" w:hAnsiTheme="minorHAnsi" w:cs="Calibri"/>
                <w:sz w:val="20"/>
                <w:szCs w:val="20"/>
              </w:rPr>
              <w:t xml:space="preserve"> –</w:t>
            </w:r>
            <w:r w:rsidRPr="00672E03">
              <w:rPr>
                <w:rFonts w:asciiTheme="minorHAnsi" w:hAnsiTheme="minorHAnsi" w:cs="Calibri"/>
                <w:sz w:val="20"/>
                <w:szCs w:val="20"/>
              </w:rPr>
              <w:t xml:space="preserve"> produkty budou nak</w:t>
            </w:r>
            <w:r w:rsidR="0073673B" w:rsidRPr="00672E03">
              <w:rPr>
                <w:rFonts w:asciiTheme="minorHAnsi" w:hAnsiTheme="minorHAnsi" w:cs="Calibri"/>
                <w:sz w:val="20"/>
                <w:szCs w:val="20"/>
              </w:rPr>
              <w:t>oupeny jednorázově.</w:t>
            </w:r>
          </w:p>
          <w:p w:rsidR="00E036C5" w:rsidRPr="00672E03" w:rsidRDefault="00E036C5" w:rsidP="00E036C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2619F" w:rsidRPr="00672E03" w:rsidRDefault="00D20E6F" w:rsidP="00D20E6F">
            <w:pPr>
              <w:rPr>
                <w:rFonts w:asciiTheme="minorHAnsi" w:hAnsiTheme="minorHAnsi"/>
                <w:sz w:val="20"/>
                <w:szCs w:val="20"/>
              </w:rPr>
            </w:pPr>
            <w:r w:rsidRPr="00672E03">
              <w:rPr>
                <w:rFonts w:asciiTheme="minorHAnsi" w:hAnsiTheme="minorHAnsi"/>
                <w:sz w:val="20"/>
                <w:szCs w:val="20"/>
              </w:rPr>
              <w:t>B</w:t>
            </w:r>
            <w:r w:rsidR="00781E37" w:rsidRPr="00672E03">
              <w:rPr>
                <w:rFonts w:asciiTheme="minorHAnsi" w:hAnsiTheme="minorHAnsi"/>
                <w:sz w:val="20"/>
                <w:szCs w:val="20"/>
              </w:rPr>
              <w:t xml:space="preserve">ližší dodací, platební, sankční a jiné </w:t>
            </w:r>
            <w:r w:rsidR="0028479C" w:rsidRPr="00672E03">
              <w:rPr>
                <w:rFonts w:asciiTheme="minorHAnsi" w:hAnsiTheme="minorHAnsi"/>
                <w:sz w:val="20"/>
                <w:szCs w:val="20"/>
              </w:rPr>
              <w:t>podmínky jsou součástí návrhu kupní smlouvy, kter</w:t>
            </w:r>
            <w:r w:rsidR="00781E37" w:rsidRPr="00672E03">
              <w:rPr>
                <w:rFonts w:asciiTheme="minorHAnsi" w:hAnsiTheme="minorHAnsi"/>
                <w:sz w:val="20"/>
                <w:szCs w:val="20"/>
              </w:rPr>
              <w:t>á je</w:t>
            </w:r>
            <w:r w:rsidR="0028479C" w:rsidRPr="00672E03">
              <w:rPr>
                <w:rFonts w:asciiTheme="minorHAnsi" w:hAnsiTheme="minorHAnsi"/>
                <w:sz w:val="20"/>
                <w:szCs w:val="20"/>
              </w:rPr>
              <w:t xml:space="preserve"> přílohou č. 2 této </w:t>
            </w:r>
            <w:r w:rsidR="00781E37" w:rsidRPr="00672E03">
              <w:rPr>
                <w:rFonts w:asciiTheme="minorHAnsi" w:hAnsiTheme="minorHAnsi"/>
                <w:sz w:val="20"/>
                <w:szCs w:val="20"/>
              </w:rPr>
              <w:t>veřejné zakázky</w:t>
            </w:r>
            <w:r w:rsidR="0028479C" w:rsidRPr="00672E0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20E6F" w:rsidRPr="00672E03" w:rsidRDefault="00D20E6F" w:rsidP="00D20E6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0E6F" w:rsidRPr="00672E03" w:rsidRDefault="00D20E6F" w:rsidP="00D20E6F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672E03">
              <w:rPr>
                <w:rFonts w:ascii="Calibri" w:hAnsi="Calibri" w:cs="Calibri"/>
                <w:sz w:val="20"/>
                <w:szCs w:val="20"/>
              </w:rPr>
              <w:t>Zadavatel nepřipouští jiné variantní řešení nabídky.</w:t>
            </w:r>
          </w:p>
          <w:p w:rsidR="00E079DD" w:rsidRPr="00672E03" w:rsidRDefault="00E079DD" w:rsidP="004A5C9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868DE" w:rsidRPr="009F74E4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672E03" w:rsidRDefault="009868DE" w:rsidP="009868DE">
            <w:pPr>
              <w:pStyle w:val="Zkladntextodsazen"/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2E03">
              <w:rPr>
                <w:rFonts w:ascii="Calibri" w:hAnsi="Calibri" w:cs="Calibri"/>
                <w:b/>
                <w:bCs/>
                <w:sz w:val="20"/>
                <w:szCs w:val="20"/>
              </w:rPr>
              <w:t>Způsob hodnocení nabídek</w:t>
            </w:r>
          </w:p>
        </w:tc>
      </w:tr>
      <w:tr w:rsidR="009868DE" w:rsidRPr="009F74E4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672E03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672E03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672E03">
              <w:rPr>
                <w:rFonts w:ascii="Calibri" w:hAnsi="Calibri" w:cs="Calibri"/>
                <w:sz w:val="20"/>
                <w:szCs w:val="20"/>
              </w:rPr>
              <w:t>Hodnocení nabídek k veřejné zakázce bude probíhat podle kritéria:</w:t>
            </w:r>
          </w:p>
          <w:p w:rsidR="009868DE" w:rsidRPr="00672E03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868DE" w:rsidRPr="00672E03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2E03">
              <w:rPr>
                <w:rFonts w:ascii="Calibri" w:hAnsi="Calibri" w:cs="Calibri"/>
                <w:b/>
                <w:bCs/>
                <w:sz w:val="20"/>
                <w:szCs w:val="20"/>
              </w:rPr>
              <w:t>Nejnižší nabídková</w:t>
            </w:r>
            <w:r w:rsidR="00414C62" w:rsidRPr="00672E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cena</w:t>
            </w:r>
            <w:r w:rsidRPr="00672E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51895" w:rsidRPr="00672E03">
              <w:rPr>
                <w:rFonts w:ascii="Calibri" w:hAnsi="Calibri" w:cs="Calibri"/>
                <w:b/>
                <w:bCs/>
                <w:sz w:val="20"/>
                <w:szCs w:val="20"/>
              </w:rPr>
              <w:t>předmětu</w:t>
            </w:r>
            <w:r w:rsidRPr="00672E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veřejné zakázky.</w:t>
            </w:r>
          </w:p>
          <w:p w:rsidR="00071FC9" w:rsidRPr="00672E03" w:rsidRDefault="00071FC9" w:rsidP="009868DE">
            <w:pPr>
              <w:pStyle w:val="zklad"/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868DE" w:rsidRPr="00672E03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E20627" w:rsidRDefault="009868DE" w:rsidP="009868DE">
            <w:pPr>
              <w:pStyle w:val="Zkladntextodsazen"/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627">
              <w:rPr>
                <w:rFonts w:ascii="Calibri" w:hAnsi="Calibri" w:cs="Calibri"/>
                <w:b/>
                <w:bCs/>
                <w:sz w:val="20"/>
                <w:szCs w:val="20"/>
              </w:rPr>
              <w:t>Požadavky na způsob zpracování nabídkové ceny</w:t>
            </w: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</w:tcPr>
          <w:p w:rsidR="009868DE" w:rsidRPr="00E20627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 xml:space="preserve">Ceny jednotlivých položek budou uváděny v Kč za množství stanovené v MJ s ohledem na uvedené požadované množství. </w:t>
            </w:r>
            <w:r w:rsidRPr="00E20627">
              <w:rPr>
                <w:rFonts w:ascii="Calibri" w:hAnsi="Calibri" w:cs="Calibri"/>
                <w:b/>
                <w:sz w:val="20"/>
                <w:szCs w:val="20"/>
              </w:rPr>
              <w:t>Nabídková cena bude zpracována v souladu se zadávací dokumentací a bude zahrnovat</w:t>
            </w:r>
            <w:r w:rsidRPr="00E206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20627">
              <w:rPr>
                <w:rFonts w:ascii="Calibri" w:hAnsi="Calibri" w:cs="Calibri"/>
                <w:b/>
                <w:sz w:val="20"/>
                <w:szCs w:val="20"/>
              </w:rPr>
              <w:t>veškeré náklady spojené s realizací, včetně dopravy a jiných hotových výdajů.</w:t>
            </w:r>
          </w:p>
          <w:p w:rsidR="009868DE" w:rsidRPr="00E20627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587227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587227">
              <w:rPr>
                <w:rFonts w:ascii="Calibri" w:hAnsi="Calibri" w:cs="Calibri"/>
                <w:sz w:val="20"/>
                <w:szCs w:val="20"/>
              </w:rPr>
              <w:t xml:space="preserve">Nabídková cena bude cenou nejvýše přípustnou a bude uvedena v české měně </w:t>
            </w:r>
            <w:r w:rsidRPr="00587227">
              <w:rPr>
                <w:rFonts w:ascii="Calibri" w:hAnsi="Calibri" w:cs="Calibri"/>
                <w:b/>
                <w:bCs/>
                <w:sz w:val="20"/>
                <w:szCs w:val="20"/>
              </w:rPr>
              <w:t>v členění</w:t>
            </w:r>
            <w:r w:rsidRPr="00587227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9868DE" w:rsidRPr="00587227" w:rsidRDefault="009868DE" w:rsidP="009868DE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227">
              <w:rPr>
                <w:rFonts w:ascii="Calibri" w:hAnsi="Calibri" w:cs="Calibri"/>
                <w:b/>
                <w:sz w:val="20"/>
                <w:szCs w:val="20"/>
              </w:rPr>
              <w:t xml:space="preserve">nabídková cena bez daně z přidané hodnoty (DPH) </w:t>
            </w:r>
          </w:p>
          <w:p w:rsidR="009868DE" w:rsidRPr="00E20627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Cenové nabídky podávají dodavatelé do aukčního systému, jenž bude specifikován v rámci výzvy k účasti v e-aukci (bližší specifikace a pravidla pro podání cenových nabídek v rámci e-aukce jsou uvedena níže).</w:t>
            </w:r>
          </w:p>
          <w:p w:rsidR="009868DE" w:rsidRPr="00E20627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Změna ceny v průběhu plnění zakázky, tzn. po dobu platnosti smlouvy o dílo, je nepřípustná.</w:t>
            </w:r>
          </w:p>
          <w:p w:rsidR="009868DE" w:rsidRPr="00E20627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Dodavatel odpovídá za to, že sazba daně z přidané hodnoty bude stanovena v souladu s platnými právními předpisy.</w:t>
            </w:r>
          </w:p>
          <w:p w:rsidR="009868DE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C50D1" w:rsidRPr="00E20627" w:rsidRDefault="009C50D1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E20627" w:rsidRDefault="009868DE" w:rsidP="009868DE">
            <w:pPr>
              <w:pStyle w:val="Zkladntextodsazen"/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62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Pokyny pro zpracování nabídky </w:t>
            </w: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E20627" w:rsidRDefault="009868DE" w:rsidP="009868DE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9868DE" w:rsidRPr="00E20627" w:rsidRDefault="009868DE" w:rsidP="009868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0627">
              <w:rPr>
                <w:rFonts w:ascii="Calibri" w:hAnsi="Calibri" w:cs="Calibri"/>
                <w:b/>
                <w:sz w:val="20"/>
                <w:szCs w:val="20"/>
              </w:rPr>
              <w:t>Oprávnění dodavatele k účasti v e-aukci</w:t>
            </w: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E-aukce se mohou účastnit pouze dodavatelé, které zadavatel prostřednictvím provozovatele vyzval písemnou výzvou (e-mailem) k účasti v e-aukci.</w:t>
            </w: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Kterýkoliv dodavatel může požádat zadavatele prostřednictvím provozovatele o zaslání výzvy k účasti v e-aukci.</w:t>
            </w:r>
          </w:p>
          <w:p w:rsidR="00E07478" w:rsidRDefault="00E07478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Provozovatel vydá vyzvaným dodavatelům přístupové klíče do e-aukce. Přístupové klíče exspirují za 14 dní. Po této době již nebude možné se do e-aukční síně přihlásit.</w:t>
            </w:r>
          </w:p>
          <w:p w:rsidR="009868DE" w:rsidRPr="00E20627" w:rsidRDefault="009868DE" w:rsidP="009868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868DE" w:rsidRPr="00E20627" w:rsidRDefault="009868DE" w:rsidP="009868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0627">
              <w:rPr>
                <w:rFonts w:ascii="Calibri" w:hAnsi="Calibri" w:cs="Calibri"/>
                <w:b/>
                <w:sz w:val="20"/>
                <w:szCs w:val="20"/>
              </w:rPr>
              <w:t>Průběh (aukčního kola) 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-aukce </w:t>
            </w: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Základní kola e-aukce tvoří:</w:t>
            </w:r>
          </w:p>
          <w:p w:rsidR="009868DE" w:rsidRPr="00E20627" w:rsidRDefault="009868DE" w:rsidP="009868DE">
            <w:pPr>
              <w:pStyle w:val="CPSOdrky"/>
              <w:numPr>
                <w:ilvl w:val="0"/>
                <w:numId w:val="3"/>
              </w:num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b/>
                <w:sz w:val="20"/>
                <w:szCs w:val="20"/>
              </w:rPr>
              <w:t>zadávací kolo</w:t>
            </w:r>
            <w:r w:rsidRPr="00E20627">
              <w:rPr>
                <w:rFonts w:ascii="Calibri" w:hAnsi="Calibri" w:cs="Calibri"/>
                <w:sz w:val="20"/>
                <w:szCs w:val="20"/>
              </w:rPr>
              <w:t>: zpřístupnění aukční síně pro podávání nabídek dodavatelů bez možnosti soutěže,</w:t>
            </w:r>
          </w:p>
          <w:p w:rsidR="009868DE" w:rsidRPr="00E20627" w:rsidRDefault="009868DE" w:rsidP="009868DE">
            <w:pPr>
              <w:pStyle w:val="CPSOdrky"/>
              <w:numPr>
                <w:ilvl w:val="0"/>
                <w:numId w:val="3"/>
              </w:num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b/>
                <w:sz w:val="20"/>
                <w:szCs w:val="20"/>
              </w:rPr>
              <w:t>aukční kolo</w:t>
            </w:r>
            <w:r w:rsidRPr="00E20627">
              <w:rPr>
                <w:rFonts w:ascii="Calibri" w:hAnsi="Calibri" w:cs="Calibri"/>
                <w:sz w:val="20"/>
                <w:szCs w:val="20"/>
              </w:rPr>
              <w:t>: on-line porovnání cenových nabídek dodavatelů získaných v zadávacím kole a jejich stálé vyhodnocování v limitovaném čase, přičemž dodavatel je v tomto kole oprávněn měnit svou nabídku směrem k výhodnější variantě pro zadavatele.</w:t>
            </w: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Ukončení e-aukce proběhne:</w:t>
            </w:r>
          </w:p>
          <w:p w:rsidR="009868DE" w:rsidRPr="00E20627" w:rsidRDefault="009868DE" w:rsidP="009868DE">
            <w:pPr>
              <w:pStyle w:val="CPSOdrky"/>
              <w:numPr>
                <w:ilvl w:val="0"/>
                <w:numId w:val="4"/>
              </w:num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b/>
                <w:sz w:val="20"/>
                <w:szCs w:val="20"/>
              </w:rPr>
              <w:t>automaticky</w:t>
            </w:r>
            <w:r w:rsidRPr="00E20627">
              <w:rPr>
                <w:rFonts w:ascii="Calibri" w:hAnsi="Calibri" w:cs="Calibri"/>
                <w:sz w:val="20"/>
                <w:szCs w:val="20"/>
              </w:rPr>
              <w:t xml:space="preserve"> - e-aukce skončí uplynutím stanoveného času. Aukční kolo bude prodlouženo o 2 min. při změně minimální ceny</w:t>
            </w:r>
            <w:r w:rsidR="00F50B09">
              <w:rPr>
                <w:rFonts w:ascii="Calibri" w:hAnsi="Calibri" w:cs="Calibri"/>
                <w:sz w:val="20"/>
                <w:szCs w:val="20"/>
              </w:rPr>
              <w:t xml:space="preserve"> položky</w:t>
            </w:r>
            <w:r w:rsidRPr="00E20627">
              <w:rPr>
                <w:rFonts w:ascii="Calibri" w:hAnsi="Calibri" w:cs="Calibri"/>
                <w:sz w:val="20"/>
                <w:szCs w:val="20"/>
              </w:rPr>
              <w:t xml:space="preserve"> v posledních 2 min.</w:t>
            </w:r>
          </w:p>
          <w:p w:rsidR="00E07478" w:rsidRDefault="009868DE" w:rsidP="00E07478">
            <w:pPr>
              <w:pStyle w:val="CPSOdrky"/>
              <w:numPr>
                <w:ilvl w:val="0"/>
                <w:numId w:val="4"/>
              </w:num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b/>
                <w:sz w:val="20"/>
                <w:szCs w:val="20"/>
              </w:rPr>
              <w:t>manuálně</w:t>
            </w:r>
            <w:r w:rsidR="00E07478">
              <w:rPr>
                <w:rFonts w:ascii="Calibri" w:hAnsi="Calibri" w:cs="Calibri"/>
                <w:sz w:val="20"/>
                <w:szCs w:val="20"/>
              </w:rPr>
              <w:t xml:space="preserve"> - na návrh zadavatele,</w:t>
            </w:r>
          </w:p>
          <w:p w:rsidR="009868DE" w:rsidRPr="00E07478" w:rsidRDefault="00E07478" w:rsidP="00E07478">
            <w:pPr>
              <w:pStyle w:val="CPSOdrky"/>
              <w:numPr>
                <w:ilvl w:val="0"/>
                <w:numId w:val="4"/>
              </w:numPr>
              <w:spacing w:befor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manuálně </w:t>
            </w:r>
            <w:r w:rsidRPr="00E0747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68DE" w:rsidRPr="00E07478">
              <w:rPr>
                <w:rFonts w:ascii="Calibri" w:hAnsi="Calibri" w:cs="Calibri"/>
                <w:sz w:val="20"/>
                <w:szCs w:val="20"/>
              </w:rPr>
              <w:t>v případě, že dojde k neoprávněnému zásahu do aukční síně, tj. do softwarového zázemí e-aukce.</w:t>
            </w:r>
          </w:p>
          <w:p w:rsidR="009868DE" w:rsidRPr="00E20627" w:rsidRDefault="009868DE" w:rsidP="009868D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 xml:space="preserve">Podrobné podmínky e-aukce jsou upraveny v dokumentu „Pravidla eCENTRE, a.s. pro elektronické aukce realizované v sytému PROe.biz při zadávání veřejných zakázek“, jsou přístupné na adrese: </w:t>
            </w: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C12125" w:rsidP="009868DE">
            <w:pPr>
              <w:pStyle w:val="CPSNormln"/>
              <w:spacing w:before="0" w:after="0"/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="009868DE" w:rsidRPr="00E20627">
                <w:rPr>
                  <w:rStyle w:val="Hypertextovodkaz"/>
                  <w:rFonts w:ascii="Calibri" w:hAnsi="Calibri" w:cs="Calibri"/>
                  <w:color w:val="auto"/>
                  <w:sz w:val="20"/>
                  <w:szCs w:val="20"/>
                </w:rPr>
                <w:t>http://www.ecentre.cz/Public/PublicUpload/Files/soubory_ke_stazeni/sledovani_zakazky/ec_pravidla-ecentre-pro-e-aukce_120917.pdf</w:t>
              </w:r>
            </w:hyperlink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pStyle w:val="CPSZvraznn"/>
              <w:keepNext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Postup zadávání cenových nabídek do e-aukce</w:t>
            </w:r>
          </w:p>
          <w:p w:rsidR="009868DE" w:rsidRPr="00E20627" w:rsidRDefault="009868DE" w:rsidP="009868DE">
            <w:pPr>
              <w:pStyle w:val="CPSNormln"/>
              <w:keepNext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pStyle w:val="CPSNormln"/>
              <w:keepNext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Zadavatel stanovuje následující pravidla pro minimální a maximální krok pro změny nabídek:</w:t>
            </w:r>
          </w:p>
          <w:p w:rsidR="009868DE" w:rsidRPr="00E20627" w:rsidRDefault="009868DE" w:rsidP="009868DE">
            <w:pPr>
              <w:pStyle w:val="CPSOdrky"/>
              <w:keepNext/>
              <w:numPr>
                <w:ilvl w:val="0"/>
                <w:numId w:val="5"/>
              </w:num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b/>
                <w:bCs/>
                <w:sz w:val="20"/>
                <w:szCs w:val="20"/>
              </w:rPr>
              <w:t>Minimální krok snížení cenové nabídky</w:t>
            </w:r>
            <w:r w:rsidRPr="00E20627">
              <w:rPr>
                <w:rFonts w:ascii="Calibri" w:hAnsi="Calibri" w:cs="Calibri"/>
                <w:bCs/>
                <w:sz w:val="20"/>
                <w:szCs w:val="20"/>
              </w:rPr>
              <w:t xml:space="preserve"> - j</w:t>
            </w:r>
            <w:r w:rsidRPr="00E20627">
              <w:rPr>
                <w:rFonts w:ascii="Calibri" w:hAnsi="Calibri" w:cs="Calibri"/>
                <w:sz w:val="20"/>
                <w:szCs w:val="20"/>
              </w:rPr>
              <w:t>ednotkovou cenu je možno snižovat minimálně o 0,30 % aktuální nabídkové ceny.</w:t>
            </w:r>
          </w:p>
          <w:p w:rsidR="009868DE" w:rsidRPr="00E20627" w:rsidRDefault="009868DE" w:rsidP="009868DE">
            <w:pPr>
              <w:pStyle w:val="CPSOdrky"/>
              <w:keepNext/>
              <w:numPr>
                <w:ilvl w:val="0"/>
                <w:numId w:val="5"/>
              </w:num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b/>
                <w:bCs/>
                <w:sz w:val="20"/>
                <w:szCs w:val="20"/>
              </w:rPr>
              <w:t>Maximální krok snížení cenové nabídky</w:t>
            </w:r>
            <w:r w:rsidRPr="00E20627">
              <w:rPr>
                <w:rFonts w:ascii="Calibri" w:hAnsi="Calibri" w:cs="Calibri"/>
                <w:bCs/>
                <w:sz w:val="20"/>
                <w:szCs w:val="20"/>
              </w:rPr>
              <w:t xml:space="preserve"> - j</w:t>
            </w:r>
            <w:r w:rsidRPr="00E20627">
              <w:rPr>
                <w:rFonts w:ascii="Calibri" w:hAnsi="Calibri" w:cs="Calibri"/>
                <w:sz w:val="20"/>
                <w:szCs w:val="20"/>
              </w:rPr>
              <w:t>ednotkovou cenu je možno snižovat maximálně o 5</w:t>
            </w:r>
            <w:r w:rsidRPr="00E20627">
              <w:rPr>
                <w:rFonts w:ascii="Calibri" w:hAnsi="Calibri" w:cs="Calibri"/>
                <w:bCs/>
                <w:sz w:val="20"/>
                <w:szCs w:val="20"/>
              </w:rPr>
              <w:t xml:space="preserve">0,00 % </w:t>
            </w:r>
            <w:r w:rsidRPr="00E20627">
              <w:rPr>
                <w:rFonts w:ascii="Calibri" w:hAnsi="Calibri" w:cs="Calibri"/>
                <w:sz w:val="20"/>
                <w:szCs w:val="20"/>
              </w:rPr>
              <w:t>aktuální nabídkové ceny.</w:t>
            </w: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V případě, že aukční kolo je ze strany dodavatelů neúměrně prodlužováno, má provozovatel právo zvýšit minimální krok snížení</w:t>
            </w:r>
            <w:r w:rsidR="00396A3D">
              <w:rPr>
                <w:rFonts w:ascii="Calibri" w:hAnsi="Calibri" w:cs="Calibri"/>
                <w:sz w:val="20"/>
                <w:szCs w:val="20"/>
              </w:rPr>
              <w:t xml:space="preserve"> cenové nabídky až na hodnotu 3 </w:t>
            </w:r>
            <w:r w:rsidRPr="00E20627">
              <w:rPr>
                <w:rFonts w:ascii="Calibri" w:hAnsi="Calibri" w:cs="Calibri"/>
                <w:sz w:val="20"/>
                <w:szCs w:val="20"/>
              </w:rPr>
              <w:t>% aktuální nabídkové ceny s ohledem na maximalizaci výsledků dosažených v</w:t>
            </w:r>
            <w:r w:rsidR="009D761B">
              <w:rPr>
                <w:rFonts w:ascii="Calibri" w:hAnsi="Calibri" w:cs="Calibri"/>
                <w:sz w:val="20"/>
                <w:szCs w:val="20"/>
              </w:rPr>
              <w:t>e</w:t>
            </w:r>
            <w:r w:rsidRPr="00E20627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výběrovém</w:t>
            </w:r>
            <w:r w:rsidRPr="00E20627">
              <w:rPr>
                <w:rFonts w:ascii="Calibri" w:hAnsi="Calibri" w:cs="Calibri"/>
                <w:sz w:val="20"/>
                <w:szCs w:val="20"/>
              </w:rPr>
              <w:t xml:space="preserve"> řízení a zároveň zkrácení délky e-aukce.</w:t>
            </w: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>Cena položky bude uváděna v souladu s ustanovením bodu č. III.</w:t>
            </w:r>
          </w:p>
          <w:p w:rsidR="009868DE" w:rsidRPr="00E20627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E20627" w:rsidRDefault="009868DE" w:rsidP="009868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E20627" w:rsidRDefault="009868DE" w:rsidP="009868DE">
            <w:pPr>
              <w:pStyle w:val="Zkladntextodsazen"/>
              <w:spacing w:before="0" w:after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E20627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Kvalifikační předpoklady</w:t>
            </w: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3F6143" w:rsidRDefault="009868DE" w:rsidP="009868DE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before="0" w:after="0"/>
              <w:ind w:left="425" w:hanging="425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5BED" w:rsidRPr="00AF1204" w:rsidRDefault="00135BED" w:rsidP="00135BED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after="0"/>
              <w:ind w:left="425" w:hanging="42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051D">
              <w:rPr>
                <w:rFonts w:ascii="Calibri" w:hAnsi="Calibri" w:cs="Calibri"/>
                <w:b/>
                <w:bCs/>
                <w:sz w:val="20"/>
                <w:szCs w:val="20"/>
              </w:rPr>
              <w:t>Základní způsobilost</w:t>
            </w:r>
            <w:r w:rsidRPr="00AF120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135BED" w:rsidRPr="005C75A4" w:rsidRDefault="00135BED" w:rsidP="00135BED">
            <w:pPr>
              <w:pStyle w:val="Zkladntextodsazen"/>
              <w:numPr>
                <w:ilvl w:val="3"/>
                <w:numId w:val="1"/>
              </w:numPr>
              <w:tabs>
                <w:tab w:val="clear" w:pos="2880"/>
                <w:tab w:val="left" w:pos="525"/>
                <w:tab w:val="left" w:pos="1134"/>
              </w:tabs>
              <w:spacing w:before="0" w:after="0"/>
              <w:ind w:left="527" w:hanging="5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75A4">
              <w:rPr>
                <w:rFonts w:ascii="Calibri" w:hAnsi="Calibri" w:cs="Calibri"/>
                <w:sz w:val="20"/>
                <w:szCs w:val="20"/>
              </w:rPr>
              <w:t xml:space="preserve">Zadavatel nepožaduje předložení dokumentů prokazujících splnění základní </w:t>
            </w:r>
            <w:r>
              <w:rPr>
                <w:rFonts w:ascii="Calibri" w:hAnsi="Calibri" w:cs="Calibri"/>
                <w:sz w:val="20"/>
                <w:szCs w:val="20"/>
              </w:rPr>
              <w:t>způsobilosti</w:t>
            </w:r>
            <w:r w:rsidRPr="005C75A4">
              <w:rPr>
                <w:rFonts w:ascii="Calibri" w:hAnsi="Calibri" w:cs="Calibri"/>
                <w:sz w:val="20"/>
                <w:szCs w:val="20"/>
              </w:rPr>
              <w:t xml:space="preserve"> dle zákona. Zadavatel si však může předložení takových dokladů vyžádat dodatečně, a to u </w:t>
            </w:r>
            <w:r>
              <w:rPr>
                <w:rFonts w:ascii="Calibri" w:hAnsi="Calibri" w:cs="Calibri"/>
                <w:sz w:val="20"/>
                <w:szCs w:val="20"/>
              </w:rPr>
              <w:t>dodavatel</w:t>
            </w:r>
            <w:r w:rsidRPr="005C75A4">
              <w:rPr>
                <w:rFonts w:ascii="Calibri" w:hAnsi="Calibri" w:cs="Calibri"/>
                <w:sz w:val="20"/>
                <w:szCs w:val="20"/>
              </w:rPr>
              <w:t xml:space="preserve">e, jehož nabídka byla vybrána jako nejvhodnější. </w:t>
            </w:r>
          </w:p>
          <w:p w:rsidR="00135BED" w:rsidRPr="005C75A4" w:rsidRDefault="00135BED" w:rsidP="00135BED">
            <w:pPr>
              <w:pStyle w:val="Zkladntextodsazen"/>
              <w:numPr>
                <w:ilvl w:val="3"/>
                <w:numId w:val="1"/>
              </w:numPr>
              <w:tabs>
                <w:tab w:val="clear" w:pos="2880"/>
                <w:tab w:val="left" w:pos="525"/>
                <w:tab w:val="left" w:pos="1134"/>
              </w:tabs>
              <w:spacing w:before="0" w:after="0"/>
              <w:ind w:left="527" w:hanging="5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75A4">
              <w:rPr>
                <w:rFonts w:ascii="Calibri" w:hAnsi="Calibri" w:cs="Calibri"/>
                <w:sz w:val="20"/>
                <w:szCs w:val="20"/>
              </w:rPr>
              <w:t xml:space="preserve">V případě vyžádání a nedoložení dokumentů prokazujících splnění základní </w:t>
            </w:r>
            <w:r>
              <w:rPr>
                <w:rFonts w:ascii="Calibri" w:hAnsi="Calibri" w:cs="Calibri"/>
                <w:sz w:val="20"/>
                <w:szCs w:val="20"/>
              </w:rPr>
              <w:t>způsobilosti</w:t>
            </w:r>
            <w:r w:rsidRPr="005C75A4">
              <w:rPr>
                <w:rFonts w:ascii="Calibri" w:hAnsi="Calibri" w:cs="Calibri"/>
                <w:sz w:val="20"/>
                <w:szCs w:val="20"/>
              </w:rPr>
              <w:t xml:space="preserve"> dle zákona si zadavatel vyhrazuje právo produkty vrátit a vzniklé náklady s jejich vrácením požadovat po dodavateli.</w:t>
            </w:r>
          </w:p>
          <w:p w:rsidR="009868DE" w:rsidRPr="003F6143" w:rsidRDefault="009868DE" w:rsidP="009868DE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before="0" w:after="0"/>
              <w:ind w:left="52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35BED" w:rsidRPr="00E667AC" w:rsidRDefault="00135BED" w:rsidP="00135BED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before="0"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Toc264868695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Technická</w:t>
            </w:r>
            <w:r w:rsidRPr="00E667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kvalifika</w:t>
            </w:r>
            <w:bookmarkEnd w:id="0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</w:t>
            </w:r>
            <w:r w:rsidRPr="00E667A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135BED" w:rsidRPr="00E667AC" w:rsidRDefault="00135BED" w:rsidP="00135BED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35BED" w:rsidRPr="00E667AC" w:rsidRDefault="00135BED" w:rsidP="00135BED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67AC">
              <w:rPr>
                <w:rFonts w:ascii="Calibri" w:hAnsi="Calibri" w:cs="Calibri"/>
                <w:sz w:val="20"/>
                <w:szCs w:val="20"/>
              </w:rPr>
              <w:t xml:space="preserve">Dodavatel doloží v elektronické (nascanované) podobě na e-mailovou adresu  </w:t>
            </w:r>
            <w:hyperlink r:id="rId9" w:history="1">
              <w:r w:rsidRPr="00E667AC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administrator@ecentre.cz</w:t>
              </w:r>
            </w:hyperlink>
            <w:r w:rsidRPr="00E667AC">
              <w:rPr>
                <w:rFonts w:ascii="Calibri" w:hAnsi="Calibri" w:cs="Calibri"/>
                <w:sz w:val="20"/>
                <w:szCs w:val="20"/>
              </w:rPr>
              <w:t xml:space="preserve"> nejpozději do ukončení zadávacího kola e-aukce tyto dokumenty:</w:t>
            </w:r>
          </w:p>
          <w:p w:rsidR="009868DE" w:rsidRPr="00E07478" w:rsidRDefault="009868DE" w:rsidP="009868DE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3564" w:rsidRDefault="00803564" w:rsidP="00803564">
            <w:pPr>
              <w:pStyle w:val="Zkladntextodsazen"/>
              <w:numPr>
                <w:ilvl w:val="3"/>
                <w:numId w:val="1"/>
              </w:numPr>
              <w:tabs>
                <w:tab w:val="clear" w:pos="2880"/>
                <w:tab w:val="left" w:pos="525"/>
                <w:tab w:val="left" w:pos="1134"/>
              </w:tabs>
              <w:spacing w:before="0" w:after="0"/>
              <w:ind w:left="527" w:hanging="5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478">
              <w:rPr>
                <w:rFonts w:ascii="Calibri" w:hAnsi="Calibri" w:cs="Calibri"/>
                <w:sz w:val="20"/>
                <w:szCs w:val="20"/>
              </w:rPr>
              <w:t xml:space="preserve">Čestné prohlášení podepsané osobou oprávněnou jednat za dodavatele o akceptaci podmínek uvedených v zadávací dokumentaci (příloha č. </w:t>
            </w:r>
            <w:r w:rsidR="00315C25">
              <w:rPr>
                <w:rFonts w:ascii="Calibri" w:hAnsi="Calibri" w:cs="Calibri"/>
                <w:sz w:val="20"/>
                <w:szCs w:val="20"/>
              </w:rPr>
              <w:t>2</w:t>
            </w:r>
            <w:r w:rsidRPr="00E07478">
              <w:rPr>
                <w:rFonts w:ascii="Calibri" w:hAnsi="Calibri" w:cs="Calibri"/>
                <w:sz w:val="20"/>
                <w:szCs w:val="20"/>
              </w:rPr>
              <w:t xml:space="preserve"> zadávací dokumentace).</w:t>
            </w:r>
          </w:p>
          <w:p w:rsidR="0082130B" w:rsidRPr="00E07478" w:rsidRDefault="0082130B" w:rsidP="00803564">
            <w:pPr>
              <w:pStyle w:val="Zkladntextodsazen"/>
              <w:numPr>
                <w:ilvl w:val="3"/>
                <w:numId w:val="1"/>
              </w:numPr>
              <w:tabs>
                <w:tab w:val="clear" w:pos="2880"/>
                <w:tab w:val="left" w:pos="525"/>
                <w:tab w:val="left" w:pos="1134"/>
              </w:tabs>
              <w:spacing w:before="0" w:after="0"/>
              <w:ind w:left="527" w:hanging="5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478">
              <w:rPr>
                <w:rFonts w:ascii="Calibri" w:hAnsi="Calibri" w:cs="Calibri"/>
                <w:sz w:val="20"/>
                <w:szCs w:val="20"/>
              </w:rPr>
              <w:t xml:space="preserve">Návrh kupní smlouvy podepsaný osobou oprávněnou jednat za dodavatele (příloha č. </w:t>
            </w:r>
            <w:r w:rsidR="00315C25">
              <w:rPr>
                <w:rFonts w:ascii="Calibri" w:hAnsi="Calibri" w:cs="Calibri"/>
                <w:sz w:val="20"/>
                <w:szCs w:val="20"/>
              </w:rPr>
              <w:t>3</w:t>
            </w:r>
            <w:r w:rsidRPr="00E07478">
              <w:rPr>
                <w:rFonts w:ascii="Calibri" w:hAnsi="Calibri" w:cs="Calibri"/>
                <w:sz w:val="20"/>
                <w:szCs w:val="20"/>
              </w:rPr>
              <w:t xml:space="preserve"> zadávací dokumentace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A07D8" w:rsidRPr="009D7605" w:rsidRDefault="00AA07D8" w:rsidP="00AA07D8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before="0" w:after="0"/>
              <w:ind w:left="425" w:hanging="425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135BED" w:rsidRPr="008A15DE" w:rsidRDefault="00135BED" w:rsidP="00135BED">
            <w:pPr>
              <w:pStyle w:val="Zkladntextodsazen"/>
              <w:numPr>
                <w:ilvl w:val="0"/>
                <w:numId w:val="0"/>
              </w:num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67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 případě, že dodavatel výše uvedené povinnosti nesplní,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 si zadavatel </w:t>
            </w:r>
            <w:r w:rsidRPr="00BD1A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vyhrazuje </w:t>
            </w:r>
            <w:r w:rsidRPr="008A15DE">
              <w:rPr>
                <w:rFonts w:ascii="Calibri" w:hAnsi="Calibri" w:cs="Calibri"/>
                <w:b/>
                <w:sz w:val="20"/>
                <w:szCs w:val="20"/>
              </w:rPr>
              <w:t>právo nehodnotit nabídku daného uchazeče a daného uchazeče nevpustit do e-aukce.</w:t>
            </w:r>
            <w:r w:rsidRPr="008A15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A07D8" w:rsidRDefault="00AA07D8" w:rsidP="00AA07D8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before="0" w:after="0"/>
              <w:ind w:left="425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35BED" w:rsidRPr="00EA7D06" w:rsidRDefault="00135BED" w:rsidP="00135BED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D06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Profesní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způsobilost</w:t>
            </w:r>
            <w:r w:rsidRPr="00EA7D0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135BED" w:rsidRDefault="00135BED" w:rsidP="00135BED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before="0" w:after="0"/>
              <w:ind w:left="425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35BED" w:rsidRPr="00E20627" w:rsidRDefault="00135BED" w:rsidP="00135BED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0627">
              <w:rPr>
                <w:rFonts w:ascii="Calibri" w:hAnsi="Calibri" w:cs="Calibri"/>
                <w:sz w:val="20"/>
                <w:szCs w:val="20"/>
              </w:rPr>
              <w:t xml:space="preserve">Dodavatel </w:t>
            </w:r>
            <w:r>
              <w:rPr>
                <w:rFonts w:ascii="Calibri" w:hAnsi="Calibri" w:cs="Calibri"/>
                <w:sz w:val="20"/>
                <w:szCs w:val="20"/>
              </w:rPr>
              <w:t>vloží</w:t>
            </w:r>
            <w:r w:rsidRPr="00E20627">
              <w:rPr>
                <w:rFonts w:ascii="Calibri" w:hAnsi="Calibri" w:cs="Calibri"/>
                <w:sz w:val="20"/>
                <w:szCs w:val="20"/>
              </w:rPr>
              <w:t xml:space="preserve"> v elektronické (nascanované) podobě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 aukční síně a </w:t>
            </w:r>
            <w:r w:rsidRPr="00E20627">
              <w:rPr>
                <w:rFonts w:ascii="Calibri" w:hAnsi="Calibri" w:cs="Calibri"/>
                <w:sz w:val="20"/>
                <w:szCs w:val="20"/>
              </w:rPr>
              <w:t>nejpozději do ukončení zadávacího kola e-aukce tyto dokumenty:</w:t>
            </w:r>
          </w:p>
          <w:p w:rsidR="00135BED" w:rsidRPr="0017040B" w:rsidRDefault="00135BED" w:rsidP="00135BED">
            <w:pPr>
              <w:pStyle w:val="Zkladntextodsazen"/>
              <w:numPr>
                <w:ilvl w:val="3"/>
                <w:numId w:val="1"/>
              </w:numPr>
              <w:tabs>
                <w:tab w:val="clear" w:pos="2880"/>
                <w:tab w:val="left" w:pos="525"/>
                <w:tab w:val="left" w:pos="1134"/>
              </w:tabs>
              <w:ind w:left="3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Kopii v</w:t>
            </w:r>
            <w:r w:rsidRPr="005C00D0">
              <w:rPr>
                <w:rFonts w:ascii="Calibri" w:hAnsi="Calibri" w:cs="Calibri"/>
                <w:sz w:val="20"/>
                <w:szCs w:val="20"/>
              </w:rPr>
              <w:t>ýpis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5C00D0">
              <w:rPr>
                <w:rFonts w:ascii="Calibri" w:hAnsi="Calibri" w:cs="Calibri"/>
                <w:sz w:val="20"/>
                <w:szCs w:val="20"/>
              </w:rPr>
              <w:t xml:space="preserve"> z obchodního rejstříku či jiné obdobné evidence, je-li v ní uchazeč zapsán. Výpis z obchodního rejstříku nesmí být starší než 90 dnů ke dni podání nabídky.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040B">
              <w:rPr>
                <w:rFonts w:ascii="Calibri" w:hAnsi="Calibri" w:cs="Calibri"/>
                <w:b/>
                <w:sz w:val="20"/>
                <w:szCs w:val="20"/>
              </w:rPr>
              <w:t>Kopie musí mít platnost originálu. Tzn., že musí být opatřena elektronickým podpisem osoby oprávněné tyto výpisy vystavovat (např. Czech POINT, soudy atd.).</w:t>
            </w:r>
          </w:p>
          <w:p w:rsidR="00135BED" w:rsidRPr="005C00D0" w:rsidRDefault="00135BED" w:rsidP="00135BED">
            <w:pPr>
              <w:pStyle w:val="Zkladntextodsazen"/>
              <w:numPr>
                <w:ilvl w:val="3"/>
                <w:numId w:val="1"/>
              </w:numPr>
              <w:tabs>
                <w:tab w:val="clear" w:pos="2880"/>
                <w:tab w:val="left" w:pos="525"/>
                <w:tab w:val="left" w:pos="1134"/>
              </w:tabs>
              <w:ind w:left="38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Kopii d</w:t>
            </w:r>
            <w:r w:rsidRPr="005C00D0">
              <w:rPr>
                <w:rFonts w:ascii="Calibri" w:hAnsi="Calibri" w:cs="Calibri"/>
                <w:sz w:val="20"/>
                <w:szCs w:val="20"/>
              </w:rPr>
              <w:t>oklad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5C00D0">
              <w:rPr>
                <w:rFonts w:ascii="Calibri" w:hAnsi="Calibri" w:cs="Calibri"/>
                <w:sz w:val="20"/>
                <w:szCs w:val="20"/>
              </w:rPr>
              <w:t xml:space="preserve"> o oprávnění k podnikání podle zvláštních právních předpisů v rozsahu odpovídajícím předmětu veřejné zakázky, zejména doklad prokazující příslušné živnostenské oprávnění či licenci (živnostenský list nebo výpis z živnostenského rejstříku</w:t>
            </w:r>
            <w:r w:rsidRPr="0017040B">
              <w:rPr>
                <w:rFonts w:ascii="Calibri" w:hAnsi="Calibri" w:cs="Calibri"/>
                <w:b/>
                <w:sz w:val="20"/>
                <w:szCs w:val="20"/>
              </w:rPr>
              <w:t>). Kopie musí mít platnost originálu. Tzn., že musí být opatřena elektronickým podpisem osoby oprávněné tyto výpisy vystavovat (např. Czech POINT, Ministerstvo průmyslu a obchodu atd.).</w:t>
            </w:r>
          </w:p>
          <w:p w:rsidR="009868DE" w:rsidRPr="003F6143" w:rsidRDefault="009868DE" w:rsidP="009868DE">
            <w:pPr>
              <w:pStyle w:val="Zkladntextodsazen"/>
              <w:numPr>
                <w:ilvl w:val="0"/>
                <w:numId w:val="0"/>
              </w:numPr>
              <w:tabs>
                <w:tab w:val="left" w:pos="525"/>
                <w:tab w:val="left" w:pos="1134"/>
              </w:tabs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3F6143" w:rsidRDefault="009868DE" w:rsidP="009868DE">
            <w:pPr>
              <w:pStyle w:val="Zkladntextodsazen"/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Harmonogram e-aukce</w:t>
            </w: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bottom"/>
          </w:tcPr>
          <w:p w:rsidR="009868DE" w:rsidRPr="003F6143" w:rsidRDefault="009868DE" w:rsidP="009868DE">
            <w:pPr>
              <w:pStyle w:val="CSPBezmezer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672E03" w:rsidRPr="00672E03" w:rsidRDefault="00672E03" w:rsidP="00672E03">
            <w:pPr>
              <w:pStyle w:val="CSPBezmezer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672E03">
              <w:rPr>
                <w:rFonts w:asciiTheme="minorHAnsi" w:hAnsiTheme="minorHAnsi"/>
                <w:sz w:val="20"/>
                <w:szCs w:val="20"/>
              </w:rPr>
              <w:t>Zadávací kolo od:  </w:t>
            </w:r>
            <w:r w:rsidR="00C12125">
              <w:rPr>
                <w:rFonts w:asciiTheme="minorHAnsi" w:hAnsiTheme="minorHAnsi"/>
                <w:sz w:val="20"/>
                <w:szCs w:val="20"/>
              </w:rPr>
              <w:t>7</w:t>
            </w:r>
            <w:r w:rsidR="000608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F497C">
              <w:rPr>
                <w:rFonts w:asciiTheme="minorHAnsi" w:hAnsiTheme="minorHAnsi"/>
                <w:sz w:val="20"/>
                <w:szCs w:val="20"/>
              </w:rPr>
              <w:t>3</w:t>
            </w:r>
            <w:r w:rsidR="00060869">
              <w:rPr>
                <w:rFonts w:asciiTheme="minorHAnsi" w:hAnsiTheme="minorHAnsi"/>
                <w:sz w:val="20"/>
                <w:szCs w:val="20"/>
              </w:rPr>
              <w:t>. 2017</w:t>
            </w:r>
            <w:r w:rsidRPr="00672E03">
              <w:rPr>
                <w:rFonts w:asciiTheme="minorHAnsi" w:hAnsiTheme="minorHAnsi"/>
                <w:sz w:val="20"/>
                <w:szCs w:val="20"/>
              </w:rPr>
              <w:t xml:space="preserve"> od 15.00 hod                                                       do: </w:t>
            </w:r>
            <w:r w:rsidR="00EF497C">
              <w:rPr>
                <w:rFonts w:asciiTheme="minorHAnsi" w:hAnsiTheme="minorHAnsi"/>
                <w:sz w:val="20"/>
                <w:szCs w:val="20"/>
              </w:rPr>
              <w:t>1</w:t>
            </w:r>
            <w:r w:rsidR="00C12125">
              <w:rPr>
                <w:rFonts w:asciiTheme="minorHAnsi" w:hAnsiTheme="minorHAnsi"/>
                <w:sz w:val="20"/>
                <w:szCs w:val="20"/>
              </w:rPr>
              <w:t>7</w:t>
            </w:r>
            <w:r w:rsidRPr="00672E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060869">
              <w:rPr>
                <w:rFonts w:asciiTheme="minorHAnsi" w:hAnsiTheme="minorHAnsi"/>
                <w:sz w:val="20"/>
                <w:szCs w:val="20"/>
              </w:rPr>
              <w:t>3</w:t>
            </w:r>
            <w:r w:rsidRPr="00672E03">
              <w:rPr>
                <w:rFonts w:asciiTheme="minorHAnsi" w:hAnsiTheme="minorHAnsi"/>
                <w:sz w:val="20"/>
                <w:szCs w:val="20"/>
              </w:rPr>
              <w:t>. 201</w:t>
            </w:r>
            <w:r w:rsidR="00060869">
              <w:rPr>
                <w:rFonts w:asciiTheme="minorHAnsi" w:hAnsiTheme="minorHAnsi"/>
                <w:sz w:val="20"/>
                <w:szCs w:val="20"/>
              </w:rPr>
              <w:t>7</w:t>
            </w:r>
            <w:r w:rsidRPr="00672E03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r w:rsidR="00060869">
              <w:rPr>
                <w:rFonts w:asciiTheme="minorHAnsi" w:hAnsiTheme="minorHAnsi"/>
                <w:sz w:val="20"/>
                <w:szCs w:val="20"/>
              </w:rPr>
              <w:t>11</w:t>
            </w:r>
            <w:r w:rsidRPr="00672E03">
              <w:rPr>
                <w:rFonts w:asciiTheme="minorHAnsi" w:hAnsiTheme="minorHAnsi"/>
                <w:sz w:val="20"/>
                <w:szCs w:val="20"/>
              </w:rPr>
              <w:t>:00 hod</w:t>
            </w:r>
          </w:p>
          <w:p w:rsidR="009868DE" w:rsidRPr="003F6143" w:rsidRDefault="00672E03" w:rsidP="00C12125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672E03">
              <w:rPr>
                <w:rFonts w:asciiTheme="minorHAnsi" w:hAnsiTheme="minorHAnsi"/>
                <w:sz w:val="20"/>
                <w:szCs w:val="20"/>
              </w:rPr>
              <w:t xml:space="preserve">Aukční kolo    od:  </w:t>
            </w:r>
            <w:r w:rsidR="00EF497C">
              <w:rPr>
                <w:rFonts w:asciiTheme="minorHAnsi" w:hAnsiTheme="minorHAnsi"/>
                <w:sz w:val="20"/>
                <w:szCs w:val="20"/>
              </w:rPr>
              <w:t>1</w:t>
            </w:r>
            <w:r w:rsidR="00C12125">
              <w:rPr>
                <w:rFonts w:asciiTheme="minorHAnsi" w:hAnsiTheme="minorHAnsi"/>
                <w:sz w:val="20"/>
                <w:szCs w:val="20"/>
              </w:rPr>
              <w:t>7</w:t>
            </w:r>
            <w:r w:rsidR="00135BED" w:rsidRPr="00672E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135BED">
              <w:rPr>
                <w:rFonts w:asciiTheme="minorHAnsi" w:hAnsiTheme="minorHAnsi"/>
                <w:sz w:val="20"/>
                <w:szCs w:val="20"/>
              </w:rPr>
              <w:t>3</w:t>
            </w:r>
            <w:r w:rsidR="00135BED" w:rsidRPr="00672E03">
              <w:rPr>
                <w:rFonts w:asciiTheme="minorHAnsi" w:hAnsiTheme="minorHAnsi"/>
                <w:sz w:val="20"/>
                <w:szCs w:val="20"/>
              </w:rPr>
              <w:t>. 201</w:t>
            </w:r>
            <w:r w:rsidR="00135BED">
              <w:rPr>
                <w:rFonts w:asciiTheme="minorHAnsi" w:hAnsiTheme="minorHAnsi"/>
                <w:sz w:val="20"/>
                <w:szCs w:val="20"/>
              </w:rPr>
              <w:t>7</w:t>
            </w:r>
            <w:r w:rsidR="00135BED" w:rsidRPr="00672E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2E03">
              <w:rPr>
                <w:rFonts w:asciiTheme="minorHAnsi" w:hAnsiTheme="minorHAnsi"/>
                <w:sz w:val="20"/>
                <w:szCs w:val="20"/>
              </w:rPr>
              <w:t>od 11:00 hod                              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72E03">
              <w:rPr>
                <w:rFonts w:asciiTheme="minorHAnsi" w:hAnsiTheme="minorHAnsi"/>
                <w:sz w:val="20"/>
                <w:szCs w:val="20"/>
              </w:rPr>
              <w:t xml:space="preserve">                      do: </w:t>
            </w:r>
            <w:r w:rsidR="00EF497C">
              <w:rPr>
                <w:rFonts w:asciiTheme="minorHAnsi" w:hAnsiTheme="minorHAnsi"/>
                <w:sz w:val="20"/>
                <w:szCs w:val="20"/>
              </w:rPr>
              <w:t>1</w:t>
            </w:r>
            <w:r w:rsidR="00C12125">
              <w:rPr>
                <w:rFonts w:asciiTheme="minorHAnsi" w:hAnsiTheme="minorHAnsi"/>
                <w:sz w:val="20"/>
                <w:szCs w:val="20"/>
              </w:rPr>
              <w:t>7</w:t>
            </w:r>
            <w:bookmarkStart w:id="1" w:name="_GoBack"/>
            <w:bookmarkEnd w:id="1"/>
            <w:r w:rsidR="00135BED" w:rsidRPr="00672E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135BED">
              <w:rPr>
                <w:rFonts w:asciiTheme="minorHAnsi" w:hAnsiTheme="minorHAnsi"/>
                <w:sz w:val="20"/>
                <w:szCs w:val="20"/>
              </w:rPr>
              <w:t>3</w:t>
            </w:r>
            <w:r w:rsidR="00135BED" w:rsidRPr="00672E03">
              <w:rPr>
                <w:rFonts w:asciiTheme="minorHAnsi" w:hAnsiTheme="minorHAnsi"/>
                <w:sz w:val="20"/>
                <w:szCs w:val="20"/>
              </w:rPr>
              <w:t>. 201</w:t>
            </w:r>
            <w:r w:rsidR="00135BED">
              <w:rPr>
                <w:rFonts w:asciiTheme="minorHAnsi" w:hAnsiTheme="minorHAnsi"/>
                <w:sz w:val="20"/>
                <w:szCs w:val="20"/>
              </w:rPr>
              <w:t>7</w:t>
            </w:r>
            <w:r w:rsidR="00135BED" w:rsidRPr="00672E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2E03">
              <w:rPr>
                <w:rFonts w:asciiTheme="minorHAnsi" w:hAnsiTheme="minorHAnsi"/>
                <w:sz w:val="20"/>
                <w:szCs w:val="20"/>
              </w:rPr>
              <w:t>do 11:15 hod</w:t>
            </w:r>
            <w:r w:rsidRPr="00672E03">
              <w:rPr>
                <w:rFonts w:asciiTheme="minorHAnsi" w:hAnsiTheme="minorHAnsi"/>
                <w:lang w:eastAsia="zh-CN"/>
              </w:rPr>
              <w:t xml:space="preserve"> </w:t>
            </w: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bottom"/>
          </w:tcPr>
          <w:p w:rsidR="009868DE" w:rsidRPr="003F6143" w:rsidRDefault="009868DE" w:rsidP="00071FC9">
            <w:pPr>
              <w:pStyle w:val="Zkladntextodsazen"/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Povinná součinnost </w:t>
            </w:r>
            <w:r w:rsidR="00071FC9" w:rsidRPr="003F6143">
              <w:rPr>
                <w:rFonts w:ascii="Calibri" w:hAnsi="Calibri" w:cs="Calibri"/>
                <w:b/>
                <w:bCs/>
                <w:sz w:val="20"/>
                <w:szCs w:val="20"/>
              </w:rPr>
              <w:t>po</w:t>
            </w:r>
            <w:r w:rsidRPr="003F61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aukčním kolem</w:t>
            </w: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bottom"/>
          </w:tcPr>
          <w:p w:rsidR="009868DE" w:rsidRPr="003F6143" w:rsidRDefault="009868DE" w:rsidP="009868DE">
            <w:pPr>
              <w:pStyle w:val="Zkladntextodsazen"/>
              <w:numPr>
                <w:ilvl w:val="0"/>
                <w:numId w:val="0"/>
              </w:numPr>
              <w:spacing w:before="0" w:after="0"/>
              <w:ind w:left="425" w:hanging="42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03564" w:rsidRPr="003F6143" w:rsidRDefault="00803564" w:rsidP="009868DE">
            <w:pPr>
              <w:pStyle w:val="Zkladntextodsazen"/>
              <w:numPr>
                <w:ilvl w:val="0"/>
                <w:numId w:val="0"/>
              </w:numPr>
              <w:spacing w:before="0" w:after="0"/>
              <w:ind w:left="425" w:hanging="42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b/>
                <w:bCs/>
                <w:sz w:val="20"/>
                <w:szCs w:val="20"/>
              </w:rPr>
              <w:t>Předložení vzorků</w:t>
            </w:r>
          </w:p>
          <w:p w:rsidR="00803564" w:rsidRPr="003F6143" w:rsidRDefault="00803564" w:rsidP="009868DE">
            <w:pPr>
              <w:pStyle w:val="Zkladntextodsazen"/>
              <w:numPr>
                <w:ilvl w:val="0"/>
                <w:numId w:val="0"/>
              </w:numPr>
              <w:spacing w:before="0" w:after="0"/>
              <w:ind w:left="425" w:hanging="42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162DD" w:rsidRPr="003F6143" w:rsidRDefault="00850242" w:rsidP="00D00884">
            <w:pPr>
              <w:pStyle w:val="Zkladntextodsazen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Zadavatel nepožaduje předložení vzorků.</w:t>
            </w:r>
          </w:p>
          <w:p w:rsidR="00C162DD" w:rsidRPr="003F6143" w:rsidRDefault="00C162DD" w:rsidP="009868DE">
            <w:pPr>
              <w:pStyle w:val="Zkladntextodsazen"/>
              <w:numPr>
                <w:ilvl w:val="0"/>
                <w:numId w:val="0"/>
              </w:numPr>
              <w:spacing w:before="0" w:after="0"/>
              <w:ind w:left="425" w:hanging="42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71FC9" w:rsidRPr="003F6143" w:rsidRDefault="00071FC9" w:rsidP="00071FC9">
            <w:pPr>
              <w:spacing w:after="240"/>
              <w:rPr>
                <w:rFonts w:ascii="Calibri" w:hAnsi="Calibri" w:cs="Calibri"/>
                <w:b/>
                <w:sz w:val="20"/>
                <w:szCs w:val="20"/>
              </w:rPr>
            </w:pPr>
            <w:r w:rsidRPr="003F6143">
              <w:rPr>
                <w:rFonts w:ascii="Calibri" w:hAnsi="Calibri" w:cs="Calibri"/>
                <w:b/>
                <w:sz w:val="20"/>
                <w:szCs w:val="20"/>
              </w:rPr>
              <w:t>Předložení vrácenek</w:t>
            </w:r>
          </w:p>
          <w:p w:rsidR="00071FC9" w:rsidRPr="009C50D1" w:rsidRDefault="00071FC9" w:rsidP="00071FC9">
            <w:pPr>
              <w:pStyle w:val="CPSNormln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C50D1">
              <w:rPr>
                <w:rFonts w:ascii="Calibri" w:hAnsi="Calibri" w:cs="Calibri"/>
                <w:sz w:val="20"/>
                <w:szCs w:val="20"/>
              </w:rPr>
              <w:t>Přílohou elektronické pozvánky do e-aukce je tabulka (formát MS Excel), tzv. vrácenka. Dodavatel je vždy povinen vyplnit do vrácenky přesnou specifikaci své nabídky (obchodní/katalogový název výrobku a detailní technická specifikace, nebude-li z výše uvedeného jasně zřejmá, výši DPH a cenu bez DPH</w:t>
            </w:r>
            <w:r w:rsidR="00E07478" w:rsidRPr="009C50D1">
              <w:rPr>
                <w:rFonts w:ascii="Calibri" w:hAnsi="Calibri" w:cs="Calibri"/>
                <w:sz w:val="20"/>
                <w:szCs w:val="20"/>
              </w:rPr>
              <w:t xml:space="preserve"> vzešlou z e-aukce</w:t>
            </w:r>
            <w:r w:rsidRPr="009C50D1">
              <w:rPr>
                <w:rFonts w:ascii="Calibri" w:hAnsi="Calibri" w:cs="Calibri"/>
                <w:sz w:val="20"/>
                <w:szCs w:val="20"/>
              </w:rPr>
              <w:t xml:space="preserve">) a tuto zaslat e-mailem na adresu </w:t>
            </w:r>
            <w:hyperlink r:id="rId10" w:history="1">
              <w:r w:rsidRPr="009C50D1">
                <w:rPr>
                  <w:rStyle w:val="Hypertextovodkaz"/>
                  <w:rFonts w:ascii="Calibri" w:hAnsi="Calibri" w:cs="Calibri"/>
                  <w:iCs/>
                  <w:sz w:val="20"/>
                  <w:szCs w:val="20"/>
                </w:rPr>
                <w:t>administrator@ecentre.cz</w:t>
              </w:r>
            </w:hyperlink>
            <w:r w:rsidRPr="009C50D1">
              <w:rPr>
                <w:rFonts w:ascii="Calibri" w:hAnsi="Calibri" w:cs="Calibri"/>
                <w:sz w:val="20"/>
                <w:szCs w:val="20"/>
              </w:rPr>
              <w:t xml:space="preserve"> nejpozději do 2 hodin po ukončení aukčního kola e-aukce. Na základě uvedených údajů zadavatel ověří, zda nabídnutý produkt splňuje požadavky uvedené v této zadávací dokumentaci a následně realizuje uzavření smluvního vztahu. </w:t>
            </w:r>
          </w:p>
          <w:p w:rsidR="00071FC9" w:rsidRPr="003F6143" w:rsidRDefault="00071FC9" w:rsidP="00071FC9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9C50D1">
              <w:rPr>
                <w:rFonts w:ascii="Calibri" w:hAnsi="Calibri" w:cs="Calibri"/>
                <w:sz w:val="20"/>
                <w:szCs w:val="20"/>
              </w:rPr>
              <w:t>Pokud dodavatel nezašle požadované údaje ve stanoveném termínu, případně budou-li vyplněné údaje neúplné, nejasné</w:t>
            </w:r>
            <w:r w:rsidR="00850242" w:rsidRPr="009C50D1">
              <w:rPr>
                <w:rFonts w:ascii="Calibri" w:hAnsi="Calibri" w:cs="Calibri"/>
                <w:sz w:val="20"/>
                <w:szCs w:val="20"/>
              </w:rPr>
              <w:t>, nebo nebudou odpovídat požadavkům (budou v</w:t>
            </w:r>
            <w:r w:rsidR="00E07478" w:rsidRPr="009C50D1">
              <w:rPr>
                <w:rFonts w:ascii="Calibri" w:hAnsi="Calibri" w:cs="Calibri"/>
                <w:sz w:val="20"/>
                <w:szCs w:val="20"/>
              </w:rPr>
              <w:t> </w:t>
            </w:r>
            <w:r w:rsidR="00850242" w:rsidRPr="009C50D1">
              <w:rPr>
                <w:rFonts w:ascii="Calibri" w:hAnsi="Calibri" w:cs="Calibri"/>
                <w:sz w:val="20"/>
                <w:szCs w:val="20"/>
              </w:rPr>
              <w:t>rozporu</w:t>
            </w:r>
            <w:r w:rsidR="00E07478" w:rsidRPr="009C50D1">
              <w:rPr>
                <w:rFonts w:ascii="Calibri" w:hAnsi="Calibri" w:cs="Calibri"/>
                <w:sz w:val="20"/>
                <w:szCs w:val="20"/>
              </w:rPr>
              <w:t xml:space="preserve"> či nejasné</w:t>
            </w:r>
            <w:r w:rsidR="00850242" w:rsidRPr="009C50D1">
              <w:rPr>
                <w:rFonts w:ascii="Calibri" w:hAnsi="Calibri" w:cs="Calibri"/>
                <w:sz w:val="20"/>
                <w:szCs w:val="20"/>
              </w:rPr>
              <w:t>) a specifikacím uvedeným v této zadávací dokumentaci, tak si</w:t>
            </w:r>
            <w:r w:rsidRPr="009C50D1">
              <w:rPr>
                <w:rFonts w:ascii="Calibri" w:hAnsi="Calibri" w:cs="Calibri"/>
                <w:sz w:val="20"/>
                <w:szCs w:val="20"/>
              </w:rPr>
              <w:t xml:space="preserve"> vyhrazuje zadavatel právo nehodnotit nabídku daného uchazeče.</w:t>
            </w:r>
          </w:p>
          <w:p w:rsidR="009868DE" w:rsidRPr="003F6143" w:rsidRDefault="009868DE" w:rsidP="009868DE">
            <w:pPr>
              <w:pStyle w:val="CPSNormln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3F6143" w:rsidRDefault="009868DE" w:rsidP="009868DE">
            <w:pPr>
              <w:pStyle w:val="Zkladntextodsazen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bottom"/>
          </w:tcPr>
          <w:p w:rsidR="009868DE" w:rsidRPr="003F6143" w:rsidRDefault="00E07478" w:rsidP="009868DE">
            <w:pPr>
              <w:pStyle w:val="Zkladntextodsazen"/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="009868DE" w:rsidRPr="003F6143">
              <w:rPr>
                <w:rFonts w:ascii="Calibri" w:hAnsi="Calibri" w:cs="Calibri"/>
                <w:b/>
                <w:bCs/>
                <w:sz w:val="20"/>
                <w:szCs w:val="20"/>
              </w:rPr>
              <w:t>ýběr nejvýhodnější nabídky</w:t>
            </w: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bottom"/>
          </w:tcPr>
          <w:p w:rsidR="009868DE" w:rsidRPr="003F6143" w:rsidRDefault="009868DE" w:rsidP="009868DE">
            <w:pPr>
              <w:pStyle w:val="CSPBezmezer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3F6143" w:rsidRDefault="009868DE" w:rsidP="009868DE">
            <w:pPr>
              <w:pStyle w:val="CSPBezmezer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3F6143">
              <w:rPr>
                <w:rFonts w:ascii="Calibri" w:hAnsi="Calibri" w:cs="Calibri"/>
                <w:sz w:val="20"/>
                <w:szCs w:val="20"/>
              </w:rPr>
              <w:t xml:space="preserve">Zadavatel rozhodne o výběru nejvýhodnější nabídky na základě </w:t>
            </w:r>
            <w:r w:rsidR="00DE16ED">
              <w:rPr>
                <w:rFonts w:ascii="Calibri" w:hAnsi="Calibri" w:cs="Calibri"/>
                <w:sz w:val="20"/>
                <w:szCs w:val="20"/>
              </w:rPr>
              <w:t>doručeného d</w:t>
            </w:r>
            <w:r w:rsidRPr="003F6143">
              <w:rPr>
                <w:rFonts w:ascii="Calibri" w:hAnsi="Calibri" w:cs="Calibri"/>
                <w:sz w:val="20"/>
                <w:szCs w:val="20"/>
              </w:rPr>
              <w:t>oporučení provozovatele založeného na výsledku e-aukce</w:t>
            </w:r>
            <w:r w:rsidR="00DE16ED">
              <w:rPr>
                <w:rFonts w:ascii="Calibri" w:hAnsi="Calibri" w:cs="Calibri"/>
                <w:sz w:val="20"/>
                <w:szCs w:val="20"/>
              </w:rPr>
              <w:t>,</w:t>
            </w:r>
            <w:r w:rsidRPr="003F61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6ED">
              <w:rPr>
                <w:rFonts w:ascii="Calibri" w:hAnsi="Calibri" w:cs="Calibri"/>
                <w:sz w:val="20"/>
                <w:szCs w:val="20"/>
              </w:rPr>
              <w:t>a to do 14 dnů.</w:t>
            </w:r>
          </w:p>
          <w:p w:rsidR="009868DE" w:rsidRDefault="009868DE" w:rsidP="00071FC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9C50D1" w:rsidRPr="003F6143" w:rsidRDefault="009C50D1" w:rsidP="00071FC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3F6143" w:rsidRDefault="009868DE" w:rsidP="009868DE">
            <w:pPr>
              <w:pStyle w:val="Zkladntextodsazen"/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F6143">
              <w:rPr>
                <w:rFonts w:ascii="Calibri" w:hAnsi="Calibri" w:cs="Calibri"/>
                <w:b/>
                <w:sz w:val="20"/>
                <w:szCs w:val="20"/>
              </w:rPr>
              <w:t>Provádění předmětu plnění této veřejné zakázky</w:t>
            </w: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3F6143" w:rsidRDefault="009868DE" w:rsidP="009868DE">
            <w:pPr>
              <w:pStyle w:val="CSPBezmezer"/>
              <w:spacing w:before="0" w:after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:rsidR="009868DE" w:rsidRPr="003F6143" w:rsidRDefault="009868DE" w:rsidP="009868DE">
            <w:pPr>
              <w:pStyle w:val="zklad"/>
              <w:numPr>
                <w:ilvl w:val="1"/>
                <w:numId w:val="1"/>
              </w:numPr>
              <w:spacing w:before="0"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sz w:val="20"/>
                <w:szCs w:val="20"/>
              </w:rPr>
              <w:t xml:space="preserve">Dodavatel se zavazuje plnit předmět veřejné zakázky svým jménem a na vlastní zodpovědnost. V případě, že pověří provedením části předmětu veřejné zakázky jinou osobu, má dodavatel odpovědnost, jakoby </w:t>
            </w:r>
            <w:r w:rsidR="00E07478">
              <w:rPr>
                <w:rFonts w:ascii="Calibri" w:hAnsi="Calibri" w:cs="Calibri"/>
                <w:sz w:val="20"/>
                <w:szCs w:val="20"/>
              </w:rPr>
              <w:t>předmět veřejné zakázky</w:t>
            </w:r>
            <w:r w:rsidRPr="003F6143">
              <w:rPr>
                <w:rFonts w:ascii="Calibri" w:hAnsi="Calibri" w:cs="Calibri"/>
                <w:sz w:val="20"/>
                <w:szCs w:val="20"/>
              </w:rPr>
              <w:t xml:space="preserve"> provedl sám.</w:t>
            </w:r>
          </w:p>
          <w:p w:rsidR="009868DE" w:rsidRPr="003F6143" w:rsidRDefault="009868DE" w:rsidP="009868DE">
            <w:pPr>
              <w:pStyle w:val="zklad"/>
              <w:numPr>
                <w:ilvl w:val="1"/>
                <w:numId w:val="1"/>
              </w:numPr>
              <w:spacing w:before="0"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sz w:val="20"/>
                <w:szCs w:val="20"/>
              </w:rPr>
              <w:t>Dodavatel je povinen poskytovat zadavateli veškeré informace (doklady apod.), které mají vliv na předmět plnění této veřejné zakázky, vždy písemnou formou.</w:t>
            </w:r>
          </w:p>
          <w:p w:rsidR="009868DE" w:rsidRPr="003F6143" w:rsidRDefault="009868DE" w:rsidP="009868DE">
            <w:pPr>
              <w:pStyle w:val="zklad"/>
              <w:numPr>
                <w:ilvl w:val="1"/>
                <w:numId w:val="1"/>
              </w:numPr>
              <w:spacing w:before="0"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sz w:val="20"/>
                <w:szCs w:val="20"/>
              </w:rPr>
              <w:t xml:space="preserve">Zadavatel se zavazuje </w:t>
            </w:r>
            <w:r w:rsidR="00E07478">
              <w:rPr>
                <w:rFonts w:ascii="Calibri" w:hAnsi="Calibri" w:cs="Calibri"/>
                <w:sz w:val="20"/>
                <w:szCs w:val="20"/>
              </w:rPr>
              <w:t xml:space="preserve">poskytnout </w:t>
            </w:r>
            <w:r w:rsidRPr="003F6143">
              <w:rPr>
                <w:rFonts w:ascii="Calibri" w:hAnsi="Calibri" w:cs="Calibri"/>
                <w:sz w:val="20"/>
                <w:szCs w:val="20"/>
              </w:rPr>
              <w:t xml:space="preserve">dodavateli </w:t>
            </w:r>
            <w:r w:rsidR="00E07478">
              <w:rPr>
                <w:rFonts w:ascii="Calibri" w:hAnsi="Calibri" w:cs="Calibri"/>
                <w:sz w:val="20"/>
                <w:szCs w:val="20"/>
              </w:rPr>
              <w:t>součinnost</w:t>
            </w:r>
            <w:r w:rsidRPr="003F6143">
              <w:rPr>
                <w:rFonts w:ascii="Calibri" w:hAnsi="Calibri" w:cs="Calibri"/>
                <w:sz w:val="20"/>
                <w:szCs w:val="20"/>
              </w:rPr>
              <w:t xml:space="preserve"> pro řádné plnění této veřejné zakázky v termínech uvedených v článku I této zadávací dokumentace. </w:t>
            </w:r>
          </w:p>
          <w:p w:rsidR="009868DE" w:rsidRPr="003F6143" w:rsidRDefault="009868DE" w:rsidP="009868DE">
            <w:pPr>
              <w:pStyle w:val="zklad"/>
              <w:numPr>
                <w:ilvl w:val="1"/>
                <w:numId w:val="1"/>
              </w:numPr>
              <w:spacing w:before="0"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sz w:val="20"/>
                <w:szCs w:val="20"/>
              </w:rPr>
              <w:lastRenderedPageBreak/>
              <w:t>Dodavatel je povinen dodávat vždy zboží I. jakosti a odpovídající platným technickým normám a standardům.</w:t>
            </w:r>
          </w:p>
          <w:p w:rsidR="009868DE" w:rsidRPr="003F6143" w:rsidRDefault="009868DE" w:rsidP="009868DE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9868DE" w:rsidRPr="003F6143" w:rsidRDefault="009868DE" w:rsidP="009868DE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3F6143" w:rsidRDefault="009868DE" w:rsidP="00781E37">
            <w:pPr>
              <w:pStyle w:val="Zkladntextodsazen"/>
              <w:numPr>
                <w:ilvl w:val="0"/>
                <w:numId w:val="0"/>
              </w:numPr>
              <w:spacing w:before="0" w:after="0"/>
              <w:ind w:left="425" w:hanging="42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868DE" w:rsidRPr="007F5705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3F6143" w:rsidRDefault="009868DE" w:rsidP="009868DE">
            <w:pPr>
              <w:pStyle w:val="Zkladntextodsazen"/>
              <w:rPr>
                <w:rFonts w:ascii="Calibri" w:hAnsi="Calibri" w:cs="Calibri"/>
                <w:b/>
                <w:sz w:val="20"/>
                <w:szCs w:val="20"/>
              </w:rPr>
            </w:pPr>
            <w:r w:rsidRPr="003F6143">
              <w:rPr>
                <w:rFonts w:ascii="Calibri" w:hAnsi="Calibri" w:cs="Calibri"/>
                <w:b/>
                <w:sz w:val="20"/>
                <w:szCs w:val="20"/>
              </w:rPr>
              <w:t>Ostatní podmínky</w:t>
            </w:r>
          </w:p>
        </w:tc>
      </w:tr>
      <w:tr w:rsidR="009868DE" w:rsidRPr="00824336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3F6143" w:rsidRDefault="009868DE" w:rsidP="009868DE">
            <w:pPr>
              <w:pStyle w:val="zklad"/>
              <w:numPr>
                <w:ilvl w:val="1"/>
                <w:numId w:val="1"/>
              </w:numPr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sz w:val="20"/>
                <w:szCs w:val="20"/>
              </w:rPr>
              <w:t>Zadavatel si vyhrazuje právo veřejnou zakázku</w:t>
            </w:r>
            <w:r w:rsidR="00D26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F6143">
              <w:rPr>
                <w:rFonts w:ascii="Calibri" w:hAnsi="Calibri" w:cs="Calibri"/>
                <w:sz w:val="20"/>
                <w:szCs w:val="20"/>
              </w:rPr>
              <w:t>kdykoli zrušit, a to i bez uvedení důvodu.</w:t>
            </w:r>
          </w:p>
          <w:p w:rsidR="009868DE" w:rsidRPr="003F6143" w:rsidRDefault="009868DE" w:rsidP="00DA30C0">
            <w:pPr>
              <w:pStyle w:val="zklad"/>
              <w:numPr>
                <w:ilvl w:val="1"/>
                <w:numId w:val="1"/>
              </w:numPr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sz w:val="20"/>
                <w:szCs w:val="20"/>
              </w:rPr>
              <w:t>Zadavatel si vyhrazuje právo vzniku smluvního vztahu s</w:t>
            </w:r>
            <w:r w:rsidR="00394C69" w:rsidRPr="003F6143">
              <w:rPr>
                <w:rFonts w:ascii="Calibri" w:hAnsi="Calibri" w:cs="Calibri"/>
                <w:sz w:val="20"/>
                <w:szCs w:val="20"/>
              </w:rPr>
              <w:t> </w:t>
            </w:r>
            <w:r w:rsidRPr="003F6143">
              <w:rPr>
                <w:rFonts w:ascii="Calibri" w:hAnsi="Calibri" w:cs="Calibri"/>
                <w:sz w:val="20"/>
                <w:szCs w:val="20"/>
              </w:rPr>
              <w:t>dodavatelem</w:t>
            </w:r>
            <w:r w:rsidR="00394C69" w:rsidRPr="003F6143">
              <w:rPr>
                <w:rFonts w:ascii="Calibri" w:hAnsi="Calibri" w:cs="Calibri"/>
                <w:sz w:val="20"/>
                <w:szCs w:val="20"/>
              </w:rPr>
              <w:t xml:space="preserve"> (smlouva)</w:t>
            </w:r>
            <w:r w:rsidR="00F14472" w:rsidRPr="003F6143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394C69" w:rsidRPr="003F6143">
              <w:rPr>
                <w:rFonts w:ascii="Calibri" w:hAnsi="Calibri" w:cs="Calibri"/>
                <w:sz w:val="20"/>
                <w:szCs w:val="20"/>
              </w:rPr>
              <w:t xml:space="preserve">Znění případného smluvního vztahu bude vycházet </w:t>
            </w:r>
            <w:r w:rsidR="00803564" w:rsidRPr="003F6143">
              <w:rPr>
                <w:rFonts w:ascii="Calibri" w:hAnsi="Calibri" w:cs="Calibri"/>
                <w:sz w:val="20"/>
                <w:szCs w:val="20"/>
              </w:rPr>
              <w:t xml:space="preserve">z přílohy č. 2 </w:t>
            </w:r>
            <w:r w:rsidR="00394C69" w:rsidRPr="003F6143">
              <w:rPr>
                <w:rFonts w:ascii="Calibri" w:hAnsi="Calibri" w:cs="Calibri"/>
                <w:sz w:val="20"/>
                <w:szCs w:val="20"/>
              </w:rPr>
              <w:t>zadávací dokumentace</w:t>
            </w:r>
            <w:r w:rsidR="00803564" w:rsidRPr="003F6143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DA30C0" w:rsidRPr="003F6143">
              <w:rPr>
                <w:rFonts w:ascii="Calibri" w:hAnsi="Calibri" w:cs="Calibri"/>
                <w:sz w:val="20"/>
                <w:szCs w:val="20"/>
              </w:rPr>
              <w:t xml:space="preserve"> platné legislativy vztahující se k předmětu veřejné zakázky</w:t>
            </w:r>
            <w:r w:rsidR="00803564" w:rsidRPr="003F614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868DE" w:rsidRPr="003F6143" w:rsidRDefault="009868DE" w:rsidP="009868DE">
            <w:pPr>
              <w:pStyle w:val="zklad"/>
              <w:numPr>
                <w:ilvl w:val="1"/>
                <w:numId w:val="1"/>
              </w:numPr>
              <w:spacing w:before="0"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sz w:val="20"/>
                <w:szCs w:val="20"/>
              </w:rPr>
              <w:t>Zadavatel si vyhrazuje právo, v případě vzniku smluvního vztahu s</w:t>
            </w:r>
            <w:r w:rsidR="00D2619F">
              <w:rPr>
                <w:rFonts w:ascii="Calibri" w:hAnsi="Calibri" w:cs="Calibri"/>
                <w:sz w:val="20"/>
                <w:szCs w:val="20"/>
              </w:rPr>
              <w:t> </w:t>
            </w:r>
            <w:r w:rsidRPr="003F6143">
              <w:rPr>
                <w:rFonts w:ascii="Calibri" w:hAnsi="Calibri" w:cs="Calibri"/>
                <w:sz w:val="20"/>
                <w:szCs w:val="20"/>
              </w:rPr>
              <w:t>dodavatelem</w:t>
            </w:r>
            <w:r w:rsidR="00D2619F">
              <w:rPr>
                <w:rFonts w:ascii="Calibri" w:hAnsi="Calibri" w:cs="Calibri"/>
                <w:sz w:val="20"/>
                <w:szCs w:val="20"/>
              </w:rPr>
              <w:t xml:space="preserve"> a následného vzniku nepředvídatelné okolnosti (zejména změny specifikace, změny rozpočtu zadavatele atd.)</w:t>
            </w:r>
            <w:r w:rsidRPr="003F6143">
              <w:rPr>
                <w:rFonts w:ascii="Calibri" w:hAnsi="Calibri" w:cs="Calibri"/>
                <w:sz w:val="20"/>
                <w:szCs w:val="20"/>
              </w:rPr>
              <w:t xml:space="preserve">, na </w:t>
            </w:r>
            <w:r w:rsidR="00D2619F">
              <w:rPr>
                <w:rFonts w:ascii="Calibri" w:hAnsi="Calibri" w:cs="Calibri"/>
                <w:sz w:val="20"/>
                <w:szCs w:val="20"/>
              </w:rPr>
              <w:t>okamžité</w:t>
            </w:r>
            <w:r w:rsidRPr="003F6143">
              <w:rPr>
                <w:rFonts w:ascii="Calibri" w:hAnsi="Calibri" w:cs="Calibri"/>
                <w:sz w:val="20"/>
                <w:szCs w:val="20"/>
              </w:rPr>
              <w:t xml:space="preserve"> ukončení</w:t>
            </w:r>
            <w:r w:rsidR="00D2619F">
              <w:rPr>
                <w:rFonts w:ascii="Calibri" w:hAnsi="Calibri" w:cs="Calibri"/>
                <w:sz w:val="20"/>
                <w:szCs w:val="20"/>
              </w:rPr>
              <w:t xml:space="preserve"> smluvního vztahu s dodavatelem</w:t>
            </w:r>
            <w:r w:rsidRPr="003F6143">
              <w:rPr>
                <w:rFonts w:ascii="Calibri" w:hAnsi="Calibri" w:cs="Calibri"/>
                <w:sz w:val="20"/>
                <w:szCs w:val="20"/>
              </w:rPr>
              <w:t>. Veškeré závazky plnění veřejné zakázky jsou tímto krokem ukončeny bez nároku dodavatele na smluvní pokutu, případně na úhradu souvisejících nákladů.</w:t>
            </w:r>
          </w:p>
          <w:p w:rsidR="009868DE" w:rsidRPr="003F6143" w:rsidRDefault="009868DE" w:rsidP="009868DE">
            <w:pPr>
              <w:pStyle w:val="zklad"/>
              <w:numPr>
                <w:ilvl w:val="1"/>
                <w:numId w:val="1"/>
              </w:num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3F6143">
              <w:rPr>
                <w:rFonts w:ascii="Calibri" w:hAnsi="Calibri" w:cs="Calibri"/>
                <w:sz w:val="20"/>
                <w:szCs w:val="20"/>
              </w:rPr>
              <w:t>Zadavatel si v případě zadání mimořádně nízké nabídkové ceny ve vztahu k předmětu výběrového řízení předložení odůvodňující cenové kalkulace.</w:t>
            </w:r>
          </w:p>
          <w:p w:rsidR="00D2619F" w:rsidRDefault="00D2619F" w:rsidP="00D2619F">
            <w:pPr>
              <w:pStyle w:val="zklad"/>
              <w:numPr>
                <w:ilvl w:val="1"/>
                <w:numId w:val="1"/>
              </w:num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D2619F">
              <w:rPr>
                <w:rFonts w:ascii="Calibri" w:hAnsi="Calibri" w:cs="Calibri"/>
                <w:sz w:val="20"/>
                <w:szCs w:val="20"/>
              </w:rPr>
              <w:t>Závazek vítězného dodavatele plynoucí z této zadávací dokumentace, vč. práv a povinností z něho vyplývajících, nemůže být bez souhlasu zadavatele postoupen třetí osobě.</w:t>
            </w:r>
          </w:p>
          <w:p w:rsidR="009868DE" w:rsidRPr="003F6143" w:rsidRDefault="009868DE" w:rsidP="00D2619F">
            <w:pPr>
              <w:pStyle w:val="zklad"/>
              <w:numPr>
                <w:ilvl w:val="1"/>
                <w:numId w:val="1"/>
              </w:num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3F6143">
              <w:rPr>
                <w:rFonts w:ascii="Calibri" w:hAnsi="Calibri" w:cs="Calibri"/>
                <w:sz w:val="20"/>
                <w:szCs w:val="20"/>
              </w:rPr>
              <w:t>Nabídka dodavatele nesplňující zadávací podmínky nebude zadavatelem hodnocena.</w:t>
            </w:r>
          </w:p>
          <w:p w:rsidR="009868DE" w:rsidRPr="003F6143" w:rsidRDefault="00D2619F" w:rsidP="009868DE">
            <w:pPr>
              <w:pStyle w:val="zklad"/>
              <w:numPr>
                <w:ilvl w:val="1"/>
                <w:numId w:val="1"/>
              </w:num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Dodavatel je povinen </w:t>
            </w:r>
            <w:r w:rsidR="009868DE" w:rsidRPr="003F6143">
              <w:rPr>
                <w:rFonts w:ascii="Calibri" w:hAnsi="Calibri" w:cs="Calibri"/>
                <w:bCs/>
                <w:sz w:val="20"/>
                <w:szCs w:val="20"/>
              </w:rPr>
              <w:t xml:space="preserve">v rámci své nabídky podat podepsané čestné prohlášení o akceptaci zadávacích podmínek. </w:t>
            </w:r>
          </w:p>
          <w:p w:rsidR="00E9133C" w:rsidRPr="00D2619F" w:rsidRDefault="00E9133C" w:rsidP="00E9133C">
            <w:pPr>
              <w:pStyle w:val="Odstavecseseznamem"/>
              <w:numPr>
                <w:ilvl w:val="1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19F">
              <w:rPr>
                <w:rFonts w:ascii="Calibri" w:hAnsi="Calibri" w:cs="Calibri"/>
                <w:sz w:val="20"/>
                <w:szCs w:val="20"/>
              </w:rPr>
              <w:t>Zadavatel prohlašuje, že závazky vyplývající z této zadávací dokumentace nejsou fixními závazky zadavatele ve smyslu ustanovení § 1980 občanského zákoníku.</w:t>
            </w:r>
            <w:r w:rsidR="00394C69" w:rsidRPr="00D2619F">
              <w:rPr>
                <w:rFonts w:ascii="Calibri" w:hAnsi="Calibri" w:cs="Calibri"/>
                <w:sz w:val="20"/>
                <w:szCs w:val="20"/>
              </w:rPr>
              <w:t xml:space="preserve"> Tzn., zadavatel není vázán objemem nákupů uvedených v zadávací dokumentaci.</w:t>
            </w:r>
          </w:p>
          <w:p w:rsidR="009868DE" w:rsidRPr="003F6143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8DE" w:rsidRPr="00824336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3F6143" w:rsidRDefault="009868DE" w:rsidP="009868DE">
            <w:pPr>
              <w:pStyle w:val="Zkladntextodsazen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F6143">
              <w:rPr>
                <w:rFonts w:ascii="Calibri" w:hAnsi="Calibri" w:cs="Calibri"/>
                <w:b/>
                <w:sz w:val="20"/>
                <w:szCs w:val="20"/>
              </w:rPr>
              <w:t>Přílohy</w:t>
            </w:r>
          </w:p>
        </w:tc>
      </w:tr>
      <w:tr w:rsidR="009868DE" w:rsidRPr="00824336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315C25" w:rsidRDefault="00315C25" w:rsidP="009868DE">
            <w:pPr>
              <w:pStyle w:val="zklad"/>
              <w:spacing w:before="0" w:after="0"/>
              <w:ind w:left="42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1 x </w:t>
            </w:r>
            <w:r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111E77">
              <w:rPr>
                <w:rFonts w:asciiTheme="minorHAnsi" w:hAnsiTheme="minorHAnsi" w:cs="Calibri"/>
                <w:sz w:val="20"/>
                <w:szCs w:val="20"/>
              </w:rPr>
              <w:t>pecifikace</w:t>
            </w:r>
          </w:p>
          <w:p w:rsidR="009868DE" w:rsidRDefault="009868DE" w:rsidP="009868DE">
            <w:pPr>
              <w:pStyle w:val="zklad"/>
              <w:spacing w:before="0" w:after="0"/>
              <w:ind w:left="425"/>
              <w:rPr>
                <w:rFonts w:ascii="Calibri" w:hAnsi="Calibri" w:cs="Calibri"/>
                <w:sz w:val="20"/>
                <w:szCs w:val="20"/>
              </w:rPr>
            </w:pPr>
            <w:r w:rsidRPr="003F6143">
              <w:rPr>
                <w:rFonts w:ascii="Calibri" w:hAnsi="Calibri" w:cs="Calibri"/>
                <w:iCs/>
                <w:sz w:val="20"/>
                <w:szCs w:val="20"/>
              </w:rPr>
              <w:t xml:space="preserve">1 x Čestné prohlášení </w:t>
            </w:r>
            <w:r w:rsidRPr="003F6143">
              <w:rPr>
                <w:rFonts w:ascii="Calibri" w:hAnsi="Calibri" w:cs="Calibri"/>
                <w:sz w:val="20"/>
                <w:szCs w:val="20"/>
              </w:rPr>
              <w:t>o akceptaci podmínek uvedených v zadávací dokumentaci</w:t>
            </w:r>
          </w:p>
          <w:p w:rsidR="0082130B" w:rsidRPr="003F6143" w:rsidRDefault="0082130B" w:rsidP="0082130B">
            <w:pPr>
              <w:pStyle w:val="zklad"/>
              <w:spacing w:before="0" w:after="0"/>
              <w:ind w:left="42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x </w:t>
            </w:r>
            <w:r w:rsidRPr="00E07478">
              <w:rPr>
                <w:rFonts w:ascii="Calibri" w:hAnsi="Calibri" w:cs="Calibri"/>
                <w:sz w:val="20"/>
                <w:szCs w:val="20"/>
              </w:rPr>
              <w:t xml:space="preserve">Návrh kupní smlouvy </w:t>
            </w:r>
          </w:p>
        </w:tc>
      </w:tr>
      <w:tr w:rsidR="009868DE" w:rsidRPr="00824336" w:rsidTr="004A5C99">
        <w:trPr>
          <w:trHeight w:val="425"/>
          <w:jc w:val="center"/>
        </w:trPr>
        <w:tc>
          <w:tcPr>
            <w:tcW w:w="10260" w:type="dxa"/>
            <w:gridSpan w:val="2"/>
            <w:shd w:val="clear" w:color="auto" w:fill="FFFFFF"/>
            <w:vAlign w:val="center"/>
          </w:tcPr>
          <w:p w:rsidR="009868DE" w:rsidRPr="003F6143" w:rsidRDefault="009868DE" w:rsidP="009868DE">
            <w:pPr>
              <w:pStyle w:val="zklad"/>
              <w:spacing w:before="0" w:after="0"/>
              <w:ind w:left="425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9868DE" w:rsidRPr="003F6143" w:rsidRDefault="009868DE" w:rsidP="009868DE">
            <w:pPr>
              <w:pStyle w:val="zklad"/>
              <w:spacing w:before="0"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A20BCD" w:rsidRDefault="00A20BCD"/>
    <w:p w:rsidR="00751BEA" w:rsidRDefault="00751BEA"/>
    <w:sectPr w:rsidR="00751BEA" w:rsidSect="00A20BCD">
      <w:headerReference w:type="default" r:id="rId11"/>
      <w:footerReference w:type="default" r:id="rId12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48" w:rsidRDefault="00D33F48">
      <w:r>
        <w:separator/>
      </w:r>
    </w:p>
  </w:endnote>
  <w:endnote w:type="continuationSeparator" w:id="0">
    <w:p w:rsidR="00D33F48" w:rsidRDefault="00D3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85" w:rsidRPr="00747D84" w:rsidRDefault="00390B85">
    <w:pPr>
      <w:pStyle w:val="Zpat"/>
      <w:jc w:val="center"/>
      <w:rPr>
        <w:rFonts w:ascii="Calibri" w:hAnsi="Calibri" w:cs="Calibri"/>
        <w:sz w:val="22"/>
        <w:szCs w:val="22"/>
      </w:rPr>
    </w:pPr>
    <w:r w:rsidRPr="00747D84">
      <w:rPr>
        <w:rFonts w:ascii="Calibri" w:hAnsi="Calibri" w:cs="Calibri"/>
        <w:sz w:val="22"/>
        <w:szCs w:val="22"/>
      </w:rPr>
      <w:t xml:space="preserve">- </w:t>
    </w:r>
    <w:r w:rsidR="00726D74" w:rsidRPr="00747D84">
      <w:rPr>
        <w:rStyle w:val="slostrnky"/>
        <w:rFonts w:ascii="Calibri" w:hAnsi="Calibri" w:cs="Calibri"/>
        <w:sz w:val="22"/>
        <w:szCs w:val="22"/>
      </w:rPr>
      <w:fldChar w:fldCharType="begin"/>
    </w:r>
    <w:r w:rsidRPr="00747D84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="00726D74" w:rsidRPr="00747D84">
      <w:rPr>
        <w:rStyle w:val="slostrnky"/>
        <w:rFonts w:ascii="Calibri" w:hAnsi="Calibri" w:cs="Calibri"/>
        <w:sz w:val="22"/>
        <w:szCs w:val="22"/>
      </w:rPr>
      <w:fldChar w:fldCharType="separate"/>
    </w:r>
    <w:r w:rsidR="00C12125">
      <w:rPr>
        <w:rStyle w:val="slostrnky"/>
        <w:rFonts w:ascii="Calibri" w:hAnsi="Calibri" w:cs="Calibri"/>
        <w:noProof/>
        <w:sz w:val="22"/>
        <w:szCs w:val="22"/>
      </w:rPr>
      <w:t>1</w:t>
    </w:r>
    <w:r w:rsidR="00726D74" w:rsidRPr="00747D84">
      <w:rPr>
        <w:rStyle w:val="slostrnky"/>
        <w:rFonts w:ascii="Calibri" w:hAnsi="Calibri" w:cs="Calibri"/>
        <w:sz w:val="22"/>
        <w:szCs w:val="22"/>
      </w:rPr>
      <w:fldChar w:fldCharType="end"/>
    </w:r>
    <w:r w:rsidRPr="00747D84">
      <w:rPr>
        <w:rStyle w:val="slostrnky"/>
        <w:rFonts w:ascii="Calibri" w:hAnsi="Calibri" w:cs="Calibri"/>
        <w:sz w:val="22"/>
        <w:szCs w:val="22"/>
      </w:rPr>
      <w:t xml:space="preserve"> -</w:t>
    </w:r>
    <w:r w:rsidR="00060869">
      <w:rPr>
        <w:rStyle w:val="slostrnky"/>
        <w:rFonts w:ascii="Calibri" w:hAnsi="Calibri" w:cs="Calibri"/>
        <w:sz w:val="22"/>
        <w:szCs w:val="22"/>
      </w:rPr>
      <w:t xml:space="preserve"> </w:t>
    </w:r>
    <w:r w:rsidR="00060869">
      <w:rPr>
        <w:rStyle w:val="slostrnky"/>
        <w:rFonts w:ascii="Calibri" w:hAnsi="Calibri" w:cs="Calibri"/>
        <w:sz w:val="22"/>
        <w:szCs w:val="22"/>
      </w:rPr>
      <w:tab/>
    </w:r>
    <w:r w:rsidR="000F0FF3" w:rsidRPr="000F0FF3">
      <w:rPr>
        <w:rStyle w:val="slostrnky"/>
        <w:rFonts w:ascii="Calibri" w:hAnsi="Calibri" w:cs="Calibri"/>
        <w:sz w:val="16"/>
        <w:szCs w:val="16"/>
      </w:rPr>
      <w:t>Vzděláním k vyšší profesionalizaci ÚMOb MOaP“ – část C,  reg. č. projektu CZ.03.4.74/0.0/0.0/16_033/0002856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48" w:rsidRDefault="00D33F48">
      <w:r>
        <w:separator/>
      </w:r>
    </w:p>
  </w:footnote>
  <w:footnote w:type="continuationSeparator" w:id="0">
    <w:p w:rsidR="00D33F48" w:rsidRDefault="00D3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55" w:rsidRPr="00124855" w:rsidRDefault="00124855" w:rsidP="00124855">
    <w:pPr>
      <w:pStyle w:val="Zhlav"/>
      <w:tabs>
        <w:tab w:val="clear" w:pos="9072"/>
        <w:tab w:val="left" w:pos="2100"/>
        <w:tab w:val="left" w:pos="3578"/>
        <w:tab w:val="right" w:pos="9639"/>
      </w:tabs>
      <w:overflowPunct w:val="0"/>
      <w:autoSpaceDE w:val="0"/>
      <w:autoSpaceDN w:val="0"/>
      <w:adjustRightInd w:val="0"/>
      <w:jc w:val="both"/>
      <w:textAlignment w:val="baseline"/>
      <w:rPr>
        <w:rFonts w:ascii="Arial" w:hAnsi="Arial"/>
        <w:noProof/>
        <w:color w:val="003C69"/>
        <w:szCs w:val="20"/>
        <w:lang w:val="x-none" w:eastAsia="en-US"/>
      </w:rPr>
    </w:pPr>
    <w:r w:rsidRPr="00124855">
      <w:rPr>
        <w:rFonts w:ascii="Arial" w:hAnsi="Arial"/>
        <w:noProof/>
        <w:color w:val="003C69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89725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855" w:rsidRPr="001A458B" w:rsidRDefault="00124855" w:rsidP="00124855">
                          <w:pPr>
                            <w:pStyle w:val="Nadpis2-nzev"/>
                          </w:pPr>
                          <w:r w:rsidRPr="001A458B">
                            <w:t xml:space="preserve">Zadávací </w:t>
                          </w:r>
                          <w:r>
                            <w:br/>
                            <w:t>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8.15pt;margin-top:-3.75pt;width:209.35pt;height:7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Tr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" stroked="f">
              <v:textbox>
                <w:txbxContent>
                  <w:p w:rsidR="00124855" w:rsidRPr="001A458B" w:rsidRDefault="00124855" w:rsidP="00124855">
                    <w:pPr>
                      <w:pStyle w:val="Nadpis2-nzev"/>
                    </w:pPr>
                    <w:r w:rsidRPr="001A458B">
                      <w:t xml:space="preserve">Zadávací </w:t>
                    </w:r>
                    <w:r>
                      <w:br/>
                      <w:t>dokumentace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24855">
      <w:rPr>
        <w:rFonts w:ascii="Arial" w:hAnsi="Arial"/>
        <w:noProof/>
        <w:color w:val="003C69"/>
        <w:szCs w:val="20"/>
        <w:lang w:val="x-none" w:eastAsia="en-US"/>
      </w:rPr>
      <w:t>Statutární město Ostrava</w:t>
    </w:r>
  </w:p>
  <w:p w:rsidR="00124855" w:rsidRPr="00124855" w:rsidRDefault="00124855" w:rsidP="00124855">
    <w:pPr>
      <w:pStyle w:val="Zhlav"/>
      <w:tabs>
        <w:tab w:val="clear" w:pos="9072"/>
        <w:tab w:val="left" w:pos="2100"/>
        <w:tab w:val="left" w:pos="3578"/>
        <w:tab w:val="right" w:pos="9639"/>
      </w:tabs>
      <w:overflowPunct w:val="0"/>
      <w:autoSpaceDE w:val="0"/>
      <w:autoSpaceDN w:val="0"/>
      <w:adjustRightInd w:val="0"/>
      <w:jc w:val="both"/>
      <w:textAlignment w:val="baseline"/>
      <w:rPr>
        <w:rFonts w:ascii="Arial" w:hAnsi="Arial"/>
        <w:b/>
        <w:noProof/>
        <w:color w:val="003C69"/>
        <w:szCs w:val="20"/>
        <w:lang w:val="x-none" w:eastAsia="en-US"/>
      </w:rPr>
    </w:pPr>
    <w:r w:rsidRPr="00124855">
      <w:rPr>
        <w:rFonts w:ascii="Arial" w:hAnsi="Arial"/>
        <w:b/>
        <w:noProof/>
        <w:color w:val="003C69"/>
        <w:szCs w:val="20"/>
        <w:lang w:val="x-none" w:eastAsia="en-US"/>
      </w:rPr>
      <w:t>městský obvod Moravská Ostrava a Přívoz</w:t>
    </w:r>
  </w:p>
  <w:p w:rsidR="00124855" w:rsidRPr="00124855" w:rsidRDefault="00124855" w:rsidP="00124855">
    <w:pPr>
      <w:pStyle w:val="Zhlav"/>
      <w:tabs>
        <w:tab w:val="clear" w:pos="9072"/>
        <w:tab w:val="left" w:pos="2100"/>
        <w:tab w:val="left" w:pos="3578"/>
        <w:tab w:val="right" w:pos="9639"/>
      </w:tabs>
      <w:overflowPunct w:val="0"/>
      <w:autoSpaceDE w:val="0"/>
      <w:autoSpaceDN w:val="0"/>
      <w:adjustRightInd w:val="0"/>
      <w:jc w:val="both"/>
      <w:textAlignment w:val="baseline"/>
      <w:rPr>
        <w:rFonts w:ascii="Arial" w:hAnsi="Arial"/>
        <w:b/>
        <w:noProof/>
        <w:color w:val="003C69"/>
        <w:szCs w:val="20"/>
        <w:lang w:val="x-none" w:eastAsia="en-US"/>
      </w:rPr>
    </w:pPr>
    <w:r w:rsidRPr="00124855">
      <w:rPr>
        <w:rFonts w:ascii="Arial" w:hAnsi="Arial"/>
        <w:b/>
        <w:noProof/>
        <w:color w:val="003C69"/>
        <w:szCs w:val="20"/>
        <w:lang w:val="x-none" w:eastAsia="en-US"/>
      </w:rPr>
      <w:t>úřad městského obvodu</w:t>
    </w:r>
  </w:p>
  <w:p w:rsidR="00390B85" w:rsidRDefault="00390B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6A3"/>
    <w:multiLevelType w:val="hybridMultilevel"/>
    <w:tmpl w:val="FFC49974"/>
    <w:lvl w:ilvl="0" w:tplc="B0E0FD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C1098A"/>
    <w:multiLevelType w:val="hybridMultilevel"/>
    <w:tmpl w:val="88244554"/>
    <w:lvl w:ilvl="0" w:tplc="95426BD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D3823"/>
    <w:multiLevelType w:val="hybridMultilevel"/>
    <w:tmpl w:val="3A32D862"/>
    <w:lvl w:ilvl="0" w:tplc="BCD015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524A"/>
    <w:multiLevelType w:val="hybridMultilevel"/>
    <w:tmpl w:val="74F41BCC"/>
    <w:lvl w:ilvl="0" w:tplc="50F2DC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E6733"/>
    <w:multiLevelType w:val="hybridMultilevel"/>
    <w:tmpl w:val="06288AB4"/>
    <w:lvl w:ilvl="0" w:tplc="1B04A9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7413"/>
    <w:multiLevelType w:val="hybridMultilevel"/>
    <w:tmpl w:val="2FE864FC"/>
    <w:lvl w:ilvl="0" w:tplc="75500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7412"/>
    <w:multiLevelType w:val="hybridMultilevel"/>
    <w:tmpl w:val="636EF4BA"/>
    <w:lvl w:ilvl="0" w:tplc="732E3B6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33F1E"/>
    <w:multiLevelType w:val="hybridMultilevel"/>
    <w:tmpl w:val="BA1AFC46"/>
    <w:lvl w:ilvl="0" w:tplc="27DC8788">
      <w:start w:val="1"/>
      <w:numFmt w:val="upperRoman"/>
      <w:pStyle w:val="Zkladntextodsazen"/>
      <w:lvlText w:val="%1."/>
      <w:lvlJc w:val="left"/>
      <w:pPr>
        <w:tabs>
          <w:tab w:val="num" w:pos="720"/>
        </w:tabs>
        <w:ind w:left="425" w:hanging="425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 w:tplc="58D685F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A0E026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hint="default"/>
        <w:b/>
        <w:bCs w:val="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80024"/>
    <w:multiLevelType w:val="hybridMultilevel"/>
    <w:tmpl w:val="5518CB88"/>
    <w:lvl w:ilvl="0" w:tplc="414C75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2E8D"/>
    <w:multiLevelType w:val="hybridMultilevel"/>
    <w:tmpl w:val="2D62770E"/>
    <w:lvl w:ilvl="0" w:tplc="3B00F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657CB8"/>
    <w:multiLevelType w:val="singleLevel"/>
    <w:tmpl w:val="86C24E9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0"/>
        <w:szCs w:val="20"/>
      </w:rPr>
    </w:lvl>
  </w:abstractNum>
  <w:abstractNum w:abstractNumId="12" w15:restartNumberingAfterBreak="0">
    <w:nsid w:val="5DC460D0"/>
    <w:multiLevelType w:val="hybridMultilevel"/>
    <w:tmpl w:val="CC906DF2"/>
    <w:lvl w:ilvl="0" w:tplc="B0E0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34"/>
    <w:multiLevelType w:val="hybridMultilevel"/>
    <w:tmpl w:val="9C2813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94771"/>
    <w:multiLevelType w:val="hybridMultilevel"/>
    <w:tmpl w:val="E1B6A8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12C3E"/>
    <w:multiLevelType w:val="hybridMultilevel"/>
    <w:tmpl w:val="BA109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C5075C"/>
    <w:multiLevelType w:val="hybridMultilevel"/>
    <w:tmpl w:val="957070B6"/>
    <w:lvl w:ilvl="0" w:tplc="EA9CE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D0177"/>
    <w:multiLevelType w:val="hybridMultilevel"/>
    <w:tmpl w:val="AC52579A"/>
    <w:lvl w:ilvl="0" w:tplc="B0E0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725C3"/>
    <w:multiLevelType w:val="hybridMultilevel"/>
    <w:tmpl w:val="A34646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613E7"/>
    <w:multiLevelType w:val="hybridMultilevel"/>
    <w:tmpl w:val="7B7476C2"/>
    <w:lvl w:ilvl="0" w:tplc="33EA15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3"/>
  </w:num>
  <w:num w:numId="5">
    <w:abstractNumId w:val="18"/>
  </w:num>
  <w:num w:numId="6">
    <w:abstractNumId w:val="11"/>
  </w:num>
  <w:num w:numId="7">
    <w:abstractNumId w:val="10"/>
  </w:num>
  <w:num w:numId="8">
    <w:abstractNumId w:val="0"/>
  </w:num>
  <w:num w:numId="9">
    <w:abstractNumId w:val="17"/>
  </w:num>
  <w:num w:numId="10">
    <w:abstractNumId w:val="12"/>
  </w:num>
  <w:num w:numId="11">
    <w:abstractNumId w:val="19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15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99"/>
    <w:rsid w:val="00001846"/>
    <w:rsid w:val="00005D4B"/>
    <w:rsid w:val="00016B9A"/>
    <w:rsid w:val="00024D82"/>
    <w:rsid w:val="00035CC0"/>
    <w:rsid w:val="000375B6"/>
    <w:rsid w:val="00060869"/>
    <w:rsid w:val="00071FC9"/>
    <w:rsid w:val="00076511"/>
    <w:rsid w:val="00090C18"/>
    <w:rsid w:val="00090E37"/>
    <w:rsid w:val="00094852"/>
    <w:rsid w:val="000D15E8"/>
    <w:rsid w:val="000F0FF3"/>
    <w:rsid w:val="000F4768"/>
    <w:rsid w:val="000F5D1A"/>
    <w:rsid w:val="00107582"/>
    <w:rsid w:val="00111E77"/>
    <w:rsid w:val="00112A83"/>
    <w:rsid w:val="00124855"/>
    <w:rsid w:val="00127DF7"/>
    <w:rsid w:val="00131B72"/>
    <w:rsid w:val="0013495C"/>
    <w:rsid w:val="00135BED"/>
    <w:rsid w:val="001727D4"/>
    <w:rsid w:val="0017530F"/>
    <w:rsid w:val="0017543D"/>
    <w:rsid w:val="00175662"/>
    <w:rsid w:val="0019184E"/>
    <w:rsid w:val="001C567B"/>
    <w:rsid w:val="001C5919"/>
    <w:rsid w:val="001E1D7A"/>
    <w:rsid w:val="001E2A33"/>
    <w:rsid w:val="001F1F07"/>
    <w:rsid w:val="001F24D2"/>
    <w:rsid w:val="001F3163"/>
    <w:rsid w:val="001F3CD5"/>
    <w:rsid w:val="001F47CB"/>
    <w:rsid w:val="0020671E"/>
    <w:rsid w:val="002100C5"/>
    <w:rsid w:val="00217E83"/>
    <w:rsid w:val="00224CB8"/>
    <w:rsid w:val="00233005"/>
    <w:rsid w:val="00240721"/>
    <w:rsid w:val="0027036D"/>
    <w:rsid w:val="0028479C"/>
    <w:rsid w:val="00285F7E"/>
    <w:rsid w:val="002877D4"/>
    <w:rsid w:val="002917CD"/>
    <w:rsid w:val="002A3F97"/>
    <w:rsid w:val="002A6786"/>
    <w:rsid w:val="002B1ACE"/>
    <w:rsid w:val="002B54B1"/>
    <w:rsid w:val="002B66C7"/>
    <w:rsid w:val="002B6F0B"/>
    <w:rsid w:val="002C1D23"/>
    <w:rsid w:val="002C59DC"/>
    <w:rsid w:val="002C6207"/>
    <w:rsid w:val="002D1D06"/>
    <w:rsid w:val="002D1F1D"/>
    <w:rsid w:val="002D38C7"/>
    <w:rsid w:val="002D6140"/>
    <w:rsid w:val="00303CD0"/>
    <w:rsid w:val="00304A86"/>
    <w:rsid w:val="00312A8B"/>
    <w:rsid w:val="00314E3E"/>
    <w:rsid w:val="00315C25"/>
    <w:rsid w:val="00315F22"/>
    <w:rsid w:val="0033082E"/>
    <w:rsid w:val="003345D3"/>
    <w:rsid w:val="003407D7"/>
    <w:rsid w:val="00341C24"/>
    <w:rsid w:val="003500F4"/>
    <w:rsid w:val="003552EA"/>
    <w:rsid w:val="0036125C"/>
    <w:rsid w:val="003741CA"/>
    <w:rsid w:val="003745D0"/>
    <w:rsid w:val="00377B86"/>
    <w:rsid w:val="003835EC"/>
    <w:rsid w:val="003840A6"/>
    <w:rsid w:val="00390B85"/>
    <w:rsid w:val="003911FE"/>
    <w:rsid w:val="00392912"/>
    <w:rsid w:val="00394B68"/>
    <w:rsid w:val="00394C69"/>
    <w:rsid w:val="00396A3D"/>
    <w:rsid w:val="003A1E88"/>
    <w:rsid w:val="003A53AD"/>
    <w:rsid w:val="003C3976"/>
    <w:rsid w:val="003C7511"/>
    <w:rsid w:val="003F0524"/>
    <w:rsid w:val="003F069A"/>
    <w:rsid w:val="003F3162"/>
    <w:rsid w:val="003F6143"/>
    <w:rsid w:val="004035E3"/>
    <w:rsid w:val="0041035C"/>
    <w:rsid w:val="00414C62"/>
    <w:rsid w:val="0042396B"/>
    <w:rsid w:val="00425A40"/>
    <w:rsid w:val="00434A5E"/>
    <w:rsid w:val="00451895"/>
    <w:rsid w:val="00461320"/>
    <w:rsid w:val="004617E8"/>
    <w:rsid w:val="00461A92"/>
    <w:rsid w:val="0047383F"/>
    <w:rsid w:val="00480896"/>
    <w:rsid w:val="0048268F"/>
    <w:rsid w:val="004946C7"/>
    <w:rsid w:val="00496AE7"/>
    <w:rsid w:val="00497BE4"/>
    <w:rsid w:val="004A5108"/>
    <w:rsid w:val="004A5C99"/>
    <w:rsid w:val="004B4882"/>
    <w:rsid w:val="004B67F9"/>
    <w:rsid w:val="004C3E74"/>
    <w:rsid w:val="004C6C26"/>
    <w:rsid w:val="004D0D36"/>
    <w:rsid w:val="004E55FC"/>
    <w:rsid w:val="004F22F5"/>
    <w:rsid w:val="00506CF2"/>
    <w:rsid w:val="00507C13"/>
    <w:rsid w:val="0052263D"/>
    <w:rsid w:val="00543EA3"/>
    <w:rsid w:val="00560E8A"/>
    <w:rsid w:val="005613E0"/>
    <w:rsid w:val="00563AE6"/>
    <w:rsid w:val="005640DE"/>
    <w:rsid w:val="00582D16"/>
    <w:rsid w:val="00583A3B"/>
    <w:rsid w:val="00587227"/>
    <w:rsid w:val="0058732C"/>
    <w:rsid w:val="00594F7D"/>
    <w:rsid w:val="00595B60"/>
    <w:rsid w:val="005A60BA"/>
    <w:rsid w:val="005B137D"/>
    <w:rsid w:val="005B5181"/>
    <w:rsid w:val="005D23A7"/>
    <w:rsid w:val="005D468E"/>
    <w:rsid w:val="005E0749"/>
    <w:rsid w:val="005E4685"/>
    <w:rsid w:val="005E4FD8"/>
    <w:rsid w:val="005E5CD6"/>
    <w:rsid w:val="005E7D66"/>
    <w:rsid w:val="005F276A"/>
    <w:rsid w:val="005F2C7C"/>
    <w:rsid w:val="00607232"/>
    <w:rsid w:val="00607641"/>
    <w:rsid w:val="0061228D"/>
    <w:rsid w:val="0061389A"/>
    <w:rsid w:val="006249E2"/>
    <w:rsid w:val="00636EB7"/>
    <w:rsid w:val="00640FC3"/>
    <w:rsid w:val="00656A35"/>
    <w:rsid w:val="00665879"/>
    <w:rsid w:val="00670AAE"/>
    <w:rsid w:val="00672E03"/>
    <w:rsid w:val="006776F4"/>
    <w:rsid w:val="00681078"/>
    <w:rsid w:val="00686E4B"/>
    <w:rsid w:val="006951B0"/>
    <w:rsid w:val="0069715E"/>
    <w:rsid w:val="006A5B8F"/>
    <w:rsid w:val="006B6D77"/>
    <w:rsid w:val="006C0253"/>
    <w:rsid w:val="006C3FE8"/>
    <w:rsid w:val="006E028D"/>
    <w:rsid w:val="006E1E58"/>
    <w:rsid w:val="006E46A3"/>
    <w:rsid w:val="006F02D3"/>
    <w:rsid w:val="00705AE9"/>
    <w:rsid w:val="00726D74"/>
    <w:rsid w:val="0073673B"/>
    <w:rsid w:val="00743710"/>
    <w:rsid w:val="00747D84"/>
    <w:rsid w:val="00751BEA"/>
    <w:rsid w:val="007578AA"/>
    <w:rsid w:val="00763819"/>
    <w:rsid w:val="00772100"/>
    <w:rsid w:val="00781E37"/>
    <w:rsid w:val="007916BA"/>
    <w:rsid w:val="007A5816"/>
    <w:rsid w:val="007A65E9"/>
    <w:rsid w:val="007C04D3"/>
    <w:rsid w:val="007C37D4"/>
    <w:rsid w:val="007D78E1"/>
    <w:rsid w:val="007D7B4B"/>
    <w:rsid w:val="007E3A6D"/>
    <w:rsid w:val="007F22C0"/>
    <w:rsid w:val="007F44EF"/>
    <w:rsid w:val="00803564"/>
    <w:rsid w:val="00804008"/>
    <w:rsid w:val="0080422B"/>
    <w:rsid w:val="00805442"/>
    <w:rsid w:val="00806F32"/>
    <w:rsid w:val="0081104E"/>
    <w:rsid w:val="0082130B"/>
    <w:rsid w:val="00833B6D"/>
    <w:rsid w:val="00840CC4"/>
    <w:rsid w:val="00844BAE"/>
    <w:rsid w:val="00850242"/>
    <w:rsid w:val="00857C7B"/>
    <w:rsid w:val="0087147A"/>
    <w:rsid w:val="00872F60"/>
    <w:rsid w:val="00875A99"/>
    <w:rsid w:val="00884C84"/>
    <w:rsid w:val="00892B6E"/>
    <w:rsid w:val="00892DAF"/>
    <w:rsid w:val="008A16B4"/>
    <w:rsid w:val="008A4A35"/>
    <w:rsid w:val="008B0D2E"/>
    <w:rsid w:val="008B1507"/>
    <w:rsid w:val="008B7C35"/>
    <w:rsid w:val="008D34F8"/>
    <w:rsid w:val="008D7876"/>
    <w:rsid w:val="008E3485"/>
    <w:rsid w:val="008E4138"/>
    <w:rsid w:val="008E492E"/>
    <w:rsid w:val="008E4B16"/>
    <w:rsid w:val="008E632E"/>
    <w:rsid w:val="00902403"/>
    <w:rsid w:val="00911604"/>
    <w:rsid w:val="009223FB"/>
    <w:rsid w:val="0093205E"/>
    <w:rsid w:val="00932F97"/>
    <w:rsid w:val="00934D15"/>
    <w:rsid w:val="00941694"/>
    <w:rsid w:val="00942280"/>
    <w:rsid w:val="00946006"/>
    <w:rsid w:val="0095257A"/>
    <w:rsid w:val="00955B21"/>
    <w:rsid w:val="00963348"/>
    <w:rsid w:val="009664EB"/>
    <w:rsid w:val="00971AD0"/>
    <w:rsid w:val="00984774"/>
    <w:rsid w:val="009868DE"/>
    <w:rsid w:val="009A64E6"/>
    <w:rsid w:val="009C21CD"/>
    <w:rsid w:val="009C50D1"/>
    <w:rsid w:val="009D6188"/>
    <w:rsid w:val="009D65B5"/>
    <w:rsid w:val="009D667E"/>
    <w:rsid w:val="009D7605"/>
    <w:rsid w:val="009D761B"/>
    <w:rsid w:val="009E79C7"/>
    <w:rsid w:val="009F3176"/>
    <w:rsid w:val="009F5DDF"/>
    <w:rsid w:val="009F74E4"/>
    <w:rsid w:val="009F7B73"/>
    <w:rsid w:val="00A044B7"/>
    <w:rsid w:val="00A0689D"/>
    <w:rsid w:val="00A07F8B"/>
    <w:rsid w:val="00A108A1"/>
    <w:rsid w:val="00A117C0"/>
    <w:rsid w:val="00A155ED"/>
    <w:rsid w:val="00A20BCD"/>
    <w:rsid w:val="00A26AEE"/>
    <w:rsid w:val="00A3215F"/>
    <w:rsid w:val="00A33E31"/>
    <w:rsid w:val="00A363E1"/>
    <w:rsid w:val="00A45AAA"/>
    <w:rsid w:val="00A54696"/>
    <w:rsid w:val="00A57737"/>
    <w:rsid w:val="00A65701"/>
    <w:rsid w:val="00A65E17"/>
    <w:rsid w:val="00A75139"/>
    <w:rsid w:val="00A771AD"/>
    <w:rsid w:val="00A87B0E"/>
    <w:rsid w:val="00AA07D8"/>
    <w:rsid w:val="00AA19E6"/>
    <w:rsid w:val="00AA2734"/>
    <w:rsid w:val="00AC5569"/>
    <w:rsid w:val="00AC5716"/>
    <w:rsid w:val="00AD5CBA"/>
    <w:rsid w:val="00AE0A10"/>
    <w:rsid w:val="00AF1204"/>
    <w:rsid w:val="00B074DB"/>
    <w:rsid w:val="00B16352"/>
    <w:rsid w:val="00B2069E"/>
    <w:rsid w:val="00B300A2"/>
    <w:rsid w:val="00B33183"/>
    <w:rsid w:val="00B36440"/>
    <w:rsid w:val="00B36AB7"/>
    <w:rsid w:val="00B36EBF"/>
    <w:rsid w:val="00B43BE0"/>
    <w:rsid w:val="00B4607F"/>
    <w:rsid w:val="00B52F17"/>
    <w:rsid w:val="00B54BCF"/>
    <w:rsid w:val="00B562AD"/>
    <w:rsid w:val="00B60122"/>
    <w:rsid w:val="00B81A7F"/>
    <w:rsid w:val="00B833D3"/>
    <w:rsid w:val="00B92E40"/>
    <w:rsid w:val="00B94012"/>
    <w:rsid w:val="00BA376A"/>
    <w:rsid w:val="00BA51BF"/>
    <w:rsid w:val="00BB76C9"/>
    <w:rsid w:val="00BD00D9"/>
    <w:rsid w:val="00BD100E"/>
    <w:rsid w:val="00BE786A"/>
    <w:rsid w:val="00BF123A"/>
    <w:rsid w:val="00BF31F0"/>
    <w:rsid w:val="00C12125"/>
    <w:rsid w:val="00C162DD"/>
    <w:rsid w:val="00C33951"/>
    <w:rsid w:val="00C40A66"/>
    <w:rsid w:val="00C55B99"/>
    <w:rsid w:val="00C657DF"/>
    <w:rsid w:val="00C67001"/>
    <w:rsid w:val="00C7322D"/>
    <w:rsid w:val="00C76906"/>
    <w:rsid w:val="00C86E49"/>
    <w:rsid w:val="00C87131"/>
    <w:rsid w:val="00CA449E"/>
    <w:rsid w:val="00CA535E"/>
    <w:rsid w:val="00CC5CE9"/>
    <w:rsid w:val="00CD2F4C"/>
    <w:rsid w:val="00CF50F4"/>
    <w:rsid w:val="00CF696D"/>
    <w:rsid w:val="00D00884"/>
    <w:rsid w:val="00D05EE6"/>
    <w:rsid w:val="00D11CDF"/>
    <w:rsid w:val="00D20E6F"/>
    <w:rsid w:val="00D2330A"/>
    <w:rsid w:val="00D25B8A"/>
    <w:rsid w:val="00D2619F"/>
    <w:rsid w:val="00D33F48"/>
    <w:rsid w:val="00D57BDF"/>
    <w:rsid w:val="00D65E34"/>
    <w:rsid w:val="00D808FC"/>
    <w:rsid w:val="00D80D47"/>
    <w:rsid w:val="00D8559D"/>
    <w:rsid w:val="00D87E5D"/>
    <w:rsid w:val="00D90382"/>
    <w:rsid w:val="00DA125E"/>
    <w:rsid w:val="00DA30C0"/>
    <w:rsid w:val="00DA79A6"/>
    <w:rsid w:val="00DB7452"/>
    <w:rsid w:val="00DC243E"/>
    <w:rsid w:val="00DD57E7"/>
    <w:rsid w:val="00DE16ED"/>
    <w:rsid w:val="00DE268B"/>
    <w:rsid w:val="00E036C5"/>
    <w:rsid w:val="00E06F99"/>
    <w:rsid w:val="00E07478"/>
    <w:rsid w:val="00E079DD"/>
    <w:rsid w:val="00E13BBD"/>
    <w:rsid w:val="00E20627"/>
    <w:rsid w:val="00E209CB"/>
    <w:rsid w:val="00E22536"/>
    <w:rsid w:val="00E51297"/>
    <w:rsid w:val="00E57A89"/>
    <w:rsid w:val="00E6332E"/>
    <w:rsid w:val="00E64D21"/>
    <w:rsid w:val="00E66F21"/>
    <w:rsid w:val="00E7440F"/>
    <w:rsid w:val="00E83F97"/>
    <w:rsid w:val="00E9133C"/>
    <w:rsid w:val="00EA3F6F"/>
    <w:rsid w:val="00EB1F09"/>
    <w:rsid w:val="00ED5658"/>
    <w:rsid w:val="00EE3BED"/>
    <w:rsid w:val="00EF06DD"/>
    <w:rsid w:val="00EF497C"/>
    <w:rsid w:val="00EF4C54"/>
    <w:rsid w:val="00F0401B"/>
    <w:rsid w:val="00F04BDF"/>
    <w:rsid w:val="00F0733A"/>
    <w:rsid w:val="00F14472"/>
    <w:rsid w:val="00F32698"/>
    <w:rsid w:val="00F36E5B"/>
    <w:rsid w:val="00F4202B"/>
    <w:rsid w:val="00F42CF3"/>
    <w:rsid w:val="00F50B09"/>
    <w:rsid w:val="00F71E4B"/>
    <w:rsid w:val="00F751CD"/>
    <w:rsid w:val="00F75645"/>
    <w:rsid w:val="00F84BD5"/>
    <w:rsid w:val="00F91F87"/>
    <w:rsid w:val="00FA252F"/>
    <w:rsid w:val="00FC0293"/>
    <w:rsid w:val="00FC2C14"/>
    <w:rsid w:val="00FD0017"/>
    <w:rsid w:val="00FD21CD"/>
    <w:rsid w:val="00FD643D"/>
    <w:rsid w:val="00FE6363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3C91049-7329-4139-98EE-D2FBC76B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C9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A5C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4A5C99"/>
    <w:rPr>
      <w:rFonts w:ascii="Cambria" w:hAnsi="Cambria"/>
      <w:b/>
      <w:bCs/>
      <w:i/>
      <w:iCs/>
      <w:sz w:val="28"/>
      <w:szCs w:val="28"/>
      <w:lang w:bidi="ar-SA"/>
    </w:rPr>
  </w:style>
  <w:style w:type="paragraph" w:styleId="Zkladntext">
    <w:name w:val="Body Text"/>
    <w:basedOn w:val="Normln"/>
    <w:link w:val="ZkladntextChar"/>
    <w:rsid w:val="004A5C99"/>
    <w:pPr>
      <w:framePr w:hSpace="141" w:wrap="auto" w:hAnchor="page" w:x="448" w:y="-710"/>
    </w:pPr>
  </w:style>
  <w:style w:type="character" w:customStyle="1" w:styleId="ZkladntextChar">
    <w:name w:val="Základní text Char"/>
    <w:link w:val="Zkladntext"/>
    <w:locked/>
    <w:rsid w:val="004A5C99"/>
    <w:rPr>
      <w:sz w:val="24"/>
      <w:szCs w:val="24"/>
      <w:lang w:bidi="ar-SA"/>
    </w:rPr>
  </w:style>
  <w:style w:type="paragraph" w:styleId="Textkomente">
    <w:name w:val="annotation text"/>
    <w:basedOn w:val="Normln"/>
    <w:link w:val="TextkomenteChar"/>
    <w:rsid w:val="004A5C9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4A5C99"/>
    <w:rPr>
      <w:lang w:val="cs-CZ" w:eastAsia="cs-CZ" w:bidi="ar-SA"/>
    </w:rPr>
  </w:style>
  <w:style w:type="paragraph" w:styleId="Zkladntextodsazen">
    <w:name w:val="Body Text Indent"/>
    <w:basedOn w:val="Normln"/>
    <w:link w:val="ZkladntextodsazenChar"/>
    <w:uiPriority w:val="99"/>
    <w:rsid w:val="004A5C99"/>
    <w:pPr>
      <w:numPr>
        <w:numId w:val="1"/>
      </w:numPr>
      <w:spacing w:before="120" w:after="120"/>
    </w:pPr>
  </w:style>
  <w:style w:type="character" w:customStyle="1" w:styleId="ZkladntextodsazenChar">
    <w:name w:val="Základní text odsazený Char"/>
    <w:link w:val="Zkladntextodsazen"/>
    <w:uiPriority w:val="99"/>
    <w:locked/>
    <w:rsid w:val="004A5C99"/>
    <w:rPr>
      <w:sz w:val="24"/>
      <w:szCs w:val="24"/>
      <w:lang w:bidi="ar-SA"/>
    </w:rPr>
  </w:style>
  <w:style w:type="paragraph" w:styleId="Zhlav">
    <w:name w:val="header"/>
    <w:basedOn w:val="Normln"/>
    <w:link w:val="ZhlavChar"/>
    <w:rsid w:val="004A5C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A5C99"/>
    <w:rPr>
      <w:sz w:val="24"/>
      <w:szCs w:val="24"/>
      <w:lang w:bidi="ar-SA"/>
    </w:rPr>
  </w:style>
  <w:style w:type="paragraph" w:customStyle="1" w:styleId="zklad">
    <w:name w:val="základ"/>
    <w:basedOn w:val="Normln"/>
    <w:rsid w:val="004A5C99"/>
    <w:pPr>
      <w:spacing w:before="60" w:after="120"/>
      <w:jc w:val="both"/>
    </w:pPr>
  </w:style>
  <w:style w:type="paragraph" w:styleId="Zpat">
    <w:name w:val="footer"/>
    <w:basedOn w:val="Normln"/>
    <w:link w:val="ZpatChar"/>
    <w:uiPriority w:val="99"/>
    <w:rsid w:val="004A5C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A5C99"/>
    <w:rPr>
      <w:sz w:val="24"/>
      <w:szCs w:val="24"/>
      <w:lang w:bidi="ar-SA"/>
    </w:rPr>
  </w:style>
  <w:style w:type="character" w:styleId="slostrnky">
    <w:name w:val="page number"/>
    <w:basedOn w:val="Standardnpsmoodstavce"/>
    <w:rsid w:val="004A5C99"/>
  </w:style>
  <w:style w:type="paragraph" w:styleId="Odstavecseseznamem">
    <w:name w:val="List Paragraph"/>
    <w:basedOn w:val="Normln"/>
    <w:uiPriority w:val="34"/>
    <w:qFormat/>
    <w:rsid w:val="004A5C99"/>
    <w:pPr>
      <w:ind w:left="708"/>
    </w:pPr>
  </w:style>
  <w:style w:type="character" w:styleId="Hypertextovodkaz">
    <w:name w:val="Hyperlink"/>
    <w:unhideWhenUsed/>
    <w:rsid w:val="004A5C99"/>
    <w:rPr>
      <w:color w:val="0000FF"/>
      <w:u w:val="single"/>
    </w:rPr>
  </w:style>
  <w:style w:type="paragraph" w:customStyle="1" w:styleId="CPSNormln">
    <w:name w:val="CPS Normální"/>
    <w:basedOn w:val="Normln"/>
    <w:link w:val="CPSNormlnChar"/>
    <w:rsid w:val="004A5C99"/>
    <w:pPr>
      <w:spacing w:before="120" w:after="240"/>
      <w:jc w:val="both"/>
    </w:pPr>
    <w:rPr>
      <w:rFonts w:ascii="Arial" w:hAnsi="Arial"/>
      <w:sz w:val="22"/>
    </w:rPr>
  </w:style>
  <w:style w:type="paragraph" w:customStyle="1" w:styleId="CPSZvraznn">
    <w:name w:val="CPS Zvýrazněný"/>
    <w:basedOn w:val="Normln"/>
    <w:next w:val="CPSNormln"/>
    <w:rsid w:val="004A5C99"/>
    <w:pPr>
      <w:jc w:val="both"/>
    </w:pPr>
    <w:rPr>
      <w:rFonts w:ascii="Arial" w:hAnsi="Arial"/>
      <w:b/>
      <w:sz w:val="22"/>
    </w:rPr>
  </w:style>
  <w:style w:type="paragraph" w:customStyle="1" w:styleId="CPSOdrky">
    <w:name w:val="CPS Odrážky"/>
    <w:basedOn w:val="CPSNormln"/>
    <w:next w:val="CPSNormln"/>
    <w:rsid w:val="004A5C99"/>
    <w:pPr>
      <w:spacing w:after="0"/>
      <w:contextualSpacing/>
    </w:pPr>
  </w:style>
  <w:style w:type="character" w:customStyle="1" w:styleId="CPSNormlnChar">
    <w:name w:val="CPS Normální Char"/>
    <w:link w:val="CPSNormln"/>
    <w:rsid w:val="004A5C99"/>
    <w:rPr>
      <w:rFonts w:ascii="Arial" w:hAnsi="Arial"/>
      <w:sz w:val="22"/>
      <w:szCs w:val="24"/>
      <w:lang w:bidi="ar-SA"/>
    </w:rPr>
  </w:style>
  <w:style w:type="paragraph" w:customStyle="1" w:styleId="CSPBezmezer">
    <w:name w:val="CSP Bez mezer"/>
    <w:basedOn w:val="Normln"/>
    <w:next w:val="Normln"/>
    <w:rsid w:val="004A5C99"/>
    <w:pPr>
      <w:spacing w:before="240" w:after="120"/>
      <w:contextualSpacing/>
    </w:pPr>
    <w:rPr>
      <w:rFonts w:ascii="Arial" w:eastAsia="SimSun" w:hAnsi="Arial"/>
      <w:sz w:val="22"/>
      <w:lang w:eastAsia="zh-CN"/>
    </w:rPr>
  </w:style>
  <w:style w:type="character" w:styleId="Sledovanodkaz">
    <w:name w:val="FollowedHyperlink"/>
    <w:rsid w:val="00932F97"/>
    <w:rPr>
      <w:color w:val="800080"/>
      <w:u w:val="single"/>
    </w:rPr>
  </w:style>
  <w:style w:type="character" w:customStyle="1" w:styleId="StylArial11b">
    <w:name w:val="Styl Arial 11 b."/>
    <w:rsid w:val="009F74E4"/>
    <w:rPr>
      <w:rFonts w:ascii="Verdana" w:hAnsi="Verdana"/>
      <w:sz w:val="22"/>
    </w:rPr>
  </w:style>
  <w:style w:type="paragraph" w:customStyle="1" w:styleId="NormalJustified">
    <w:name w:val="Normal (Justified)"/>
    <w:basedOn w:val="Normln"/>
    <w:rsid w:val="009F74E4"/>
    <w:pPr>
      <w:jc w:val="both"/>
    </w:pPr>
    <w:rPr>
      <w:rFonts w:eastAsia="SimSun"/>
      <w:kern w:val="28"/>
      <w:lang w:val="en-US" w:eastAsia="zh-CN"/>
    </w:rPr>
  </w:style>
  <w:style w:type="paragraph" w:styleId="Podtitul">
    <w:name w:val="Subtitle"/>
    <w:basedOn w:val="Normln"/>
    <w:next w:val="Normln"/>
    <w:link w:val="PodtitulChar"/>
    <w:qFormat/>
    <w:rsid w:val="009F74E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F74E4"/>
    <w:rPr>
      <w:rFonts w:ascii="Cambria" w:hAnsi="Cambria"/>
      <w:sz w:val="24"/>
      <w:szCs w:val="24"/>
    </w:rPr>
  </w:style>
  <w:style w:type="paragraph" w:styleId="Textbubliny">
    <w:name w:val="Balloon Text"/>
    <w:basedOn w:val="Normln"/>
    <w:link w:val="TextbublinyChar"/>
    <w:rsid w:val="0000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184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3E7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C3E74"/>
    <w:rPr>
      <w:b/>
      <w:bCs/>
    </w:rPr>
  </w:style>
  <w:style w:type="character" w:customStyle="1" w:styleId="PedmtkomenteChar">
    <w:name w:val="Předmět komentáře Char"/>
    <w:link w:val="Pedmtkomente"/>
    <w:rsid w:val="004C3E74"/>
    <w:rPr>
      <w:b/>
      <w:bCs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955B21"/>
    <w:pPr>
      <w:spacing w:before="100" w:beforeAutospacing="1" w:after="119"/>
    </w:pPr>
  </w:style>
  <w:style w:type="paragraph" w:customStyle="1" w:styleId="Nadpis2-nzev">
    <w:name w:val="Nadpis 2 - název"/>
    <w:basedOn w:val="Nadpis2"/>
    <w:next w:val="Normln"/>
    <w:autoRedefine/>
    <w:qFormat/>
    <w:rsid w:val="00124855"/>
    <w:pPr>
      <w:tabs>
        <w:tab w:val="left" w:pos="2100"/>
        <w:tab w:val="left" w:pos="3578"/>
      </w:tabs>
      <w:jc w:val="right"/>
    </w:pPr>
    <w:rPr>
      <w:rFonts w:ascii="Arial" w:hAnsi="Arial"/>
      <w:i w:val="0"/>
      <w:color w:val="00ADD0"/>
      <w:sz w:val="4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ntre.cz/Public/PublicUpload/Files/soubory_ke_stazeni/sledovani_zakazky/ec_pravidla-ecentre-pro-e-aukce_1209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or@ecentr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istrator@ecentr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or@ecentr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1832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12619</CharactersWithSpaces>
  <SharedDoc>false</SharedDoc>
  <HLinks>
    <vt:vector size="36" baseType="variant">
      <vt:variant>
        <vt:i4>7667781</vt:i4>
      </vt:variant>
      <vt:variant>
        <vt:i4>18</vt:i4>
      </vt:variant>
      <vt:variant>
        <vt:i4>0</vt:i4>
      </vt:variant>
      <vt:variant>
        <vt:i4>5</vt:i4>
      </vt:variant>
      <vt:variant>
        <vt:lpwstr>mailto:administrator@ecentre.cz</vt:lpwstr>
      </vt:variant>
      <vt:variant>
        <vt:lpwstr/>
      </vt:variant>
      <vt:variant>
        <vt:i4>7667781</vt:i4>
      </vt:variant>
      <vt:variant>
        <vt:i4>15</vt:i4>
      </vt:variant>
      <vt:variant>
        <vt:i4>0</vt:i4>
      </vt:variant>
      <vt:variant>
        <vt:i4>5</vt:i4>
      </vt:variant>
      <vt:variant>
        <vt:lpwstr>mailto:administrator@ecentre.cz</vt:lpwstr>
      </vt:variant>
      <vt:variant>
        <vt:lpwstr/>
      </vt:variant>
      <vt:variant>
        <vt:i4>8257608</vt:i4>
      </vt:variant>
      <vt:variant>
        <vt:i4>12</vt:i4>
      </vt:variant>
      <vt:variant>
        <vt:i4>0</vt:i4>
      </vt:variant>
      <vt:variant>
        <vt:i4>5</vt:i4>
      </vt:variant>
      <vt:variant>
        <vt:lpwstr>http://www.ecentre.cz/Public/PublicUpload/Files/soubory_ke_stazeni/sledovani_zakazky/ec_pravidla-ecentre-pro-e-aukce_120917.pdf</vt:lpwstr>
      </vt:variant>
      <vt:variant>
        <vt:lpwstr/>
      </vt:variant>
      <vt:variant>
        <vt:i4>7798856</vt:i4>
      </vt:variant>
      <vt:variant>
        <vt:i4>9</vt:i4>
      </vt:variant>
      <vt:variant>
        <vt:i4>0</vt:i4>
      </vt:variant>
      <vt:variant>
        <vt:i4>5</vt:i4>
      </vt:variant>
      <vt:variant>
        <vt:lpwstr>mailto:pkocir@ostrava.cz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http://www.ostrava.cz/cs/o-meste/prezentace/designmanual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mailto:administrator@ecentre.cz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balcarikovaga</dc:creator>
  <cp:lastModifiedBy>Vaclav Kovar</cp:lastModifiedBy>
  <cp:revision>10</cp:revision>
  <cp:lastPrinted>2015-08-31T09:44:00Z</cp:lastPrinted>
  <dcterms:created xsi:type="dcterms:W3CDTF">2016-05-31T11:28:00Z</dcterms:created>
  <dcterms:modified xsi:type="dcterms:W3CDTF">2017-03-07T06:38:00Z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