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4E4097">
        <w:rPr>
          <w:rFonts w:ascii="Calibri" w:eastAsia="Calibri" w:hAnsi="Calibri" w:cs="Calibri"/>
          <w:b/>
          <w:color w:val="3366FF"/>
          <w:sz w:val="28"/>
          <w:szCs w:val="28"/>
        </w:rPr>
        <w:t>3</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2A5D92">
        <w:rPr>
          <w:rFonts w:ascii="Calibri" w:eastAsia="Calibri" w:hAnsi="Calibri" w:cs="Calibri"/>
        </w:rPr>
        <w:t xml:space="preserve"> – část </w:t>
      </w:r>
      <w:r w:rsidR="004E4097">
        <w:rPr>
          <w:rFonts w:ascii="Calibri" w:eastAsia="Calibri" w:hAnsi="Calibri" w:cs="Calibri"/>
        </w:rPr>
        <w:t>3</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94337B">
        <w:rPr>
          <w:rFonts w:ascii="Calibri" w:eastAsia="Calibri" w:hAnsi="Calibri" w:cs="Calibri"/>
          <w:b/>
        </w:rPr>
        <w:t xml:space="preserve"> – část </w:t>
      </w:r>
      <w:r w:rsidR="004E4097">
        <w:rPr>
          <w:rFonts w:ascii="Calibri" w:eastAsia="Calibri" w:hAnsi="Calibri" w:cs="Calibri"/>
          <w:b/>
        </w:rPr>
        <w:t>3</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895795" w:rsidRPr="002A5D92">
        <w:rPr>
          <w:rFonts w:ascii="Calibri" w:eastAsia="Calibri" w:hAnsi="Calibri" w:cs="Calibri"/>
        </w:rPr>
        <w:t xml:space="preserve">část </w:t>
      </w:r>
      <w:r w:rsidR="004E4097">
        <w:rPr>
          <w:rFonts w:ascii="Calibri" w:eastAsia="Calibri" w:hAnsi="Calibri" w:cs="Calibri"/>
        </w:rPr>
        <w:t>3</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A87E0E">
        <w:rPr>
          <w:rFonts w:ascii="Calibri" w:eastAsia="Calibri" w:hAnsi="Calibri" w:cs="Calibri"/>
        </w:rPr>
        <w:t>1</w:t>
      </w:r>
      <w:r w:rsidRPr="002A5D92">
        <w:rPr>
          <w:rFonts w:ascii="Calibri" w:eastAsia="Calibri" w:hAnsi="Calibri" w:cs="Calibri"/>
        </w:rPr>
        <w:t>)</w:t>
      </w:r>
      <w:r w:rsidR="00FA485B" w:rsidRPr="002A5D92">
        <w:rPr>
          <w:rFonts w:ascii="Calibri" w:eastAsia="Calibri" w:hAnsi="Calibri" w:cs="Calibri"/>
        </w:rPr>
        <w:t xml:space="preserve"> a závazný návrh termínů kurzů (příloha č. </w:t>
      </w:r>
      <w:r w:rsidR="00A87E0E">
        <w:rPr>
          <w:rFonts w:ascii="Calibri" w:eastAsia="Calibri" w:hAnsi="Calibri" w:cs="Calibri"/>
        </w:rPr>
        <w:t>2</w:t>
      </w:r>
      <w:r w:rsidR="00FA485B" w:rsidRPr="002A5D92">
        <w:rPr>
          <w:rFonts w:ascii="Calibri" w:eastAsia="Calibri" w:hAnsi="Calibri" w:cs="Calibri"/>
        </w:rPr>
        <w:t>)</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A87E0E">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4E4097">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4E4097">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 xml:space="preserve">o finanční kontrole ve veřejné správě a o změně </w:t>
      </w:r>
      <w:r w:rsidR="00E33EE3" w:rsidRPr="00E33EE3">
        <w:rPr>
          <w:rFonts w:ascii="Calibri" w:eastAsia="Calibri" w:hAnsi="Calibri" w:cs="Calibri"/>
        </w:rPr>
        <w:lastRenderedPageBreak/>
        <w:t>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w:t>
      </w:r>
      <w:r w:rsidR="004E4097">
        <w:rPr>
          <w:rFonts w:ascii="Calibri" w:eastAsia="Calibri" w:hAnsi="Calibri" w:cs="Calibri"/>
        </w:rPr>
        <w:t>ky na specialisty jsou uvedeny 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Dodavatel je povinen sestavit realizační tým projektu, který zajistí kvalitní a odborný průběh realizace veřejné zakázky, a</w:t>
      </w:r>
      <w:r w:rsidR="00A87E0E">
        <w:rPr>
          <w:rFonts w:ascii="Calibri" w:eastAsia="Calibri" w:hAnsi="Calibri" w:cs="Calibri"/>
        </w:rPr>
        <w:t xml:space="preserve"> to v souladu s touto smlouvou,</w:t>
      </w:r>
      <w:r w:rsidR="00514622">
        <w:rPr>
          <w:rFonts w:ascii="Calibri" w:eastAsia="Calibri" w:hAnsi="Calibri" w:cs="Calibri"/>
        </w:rPr>
        <w:t xml:space="preserve"> jejími přílohami</w:t>
      </w:r>
      <w:r w:rsidR="00A87E0E">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4E4097">
        <w:rPr>
          <w:rFonts w:ascii="Calibri" w:eastAsia="Calibri" w:hAnsi="Calibri" w:cs="Calibri"/>
        </w:rPr>
        <w:t xml:space="preserve">s </w:t>
      </w:r>
      <w:r w:rsidR="00A87E0E">
        <w:rPr>
          <w:rFonts w:ascii="Calibri" w:eastAsia="Calibri" w:hAnsi="Calibri" w:cs="Calibri"/>
        </w:rPr>
        <w:t>právním</w:t>
      </w:r>
      <w:r w:rsidR="004E4097">
        <w:rPr>
          <w:rFonts w:ascii="Calibri" w:eastAsia="Calibri" w:hAnsi="Calibri" w:cs="Calibri"/>
        </w:rPr>
        <w:t>i</w:t>
      </w:r>
      <w:r w:rsidR="00A87E0E">
        <w:rPr>
          <w:rFonts w:ascii="Calibri" w:eastAsia="Calibri" w:hAnsi="Calibri" w:cs="Calibri"/>
        </w:rPr>
        <w:t xml:space="preserve"> předpis</w:t>
      </w:r>
      <w:r w:rsidR="004E4097">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A87E0E">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xml:space="preserve"> plnění, za podmínek a </w:t>
      </w:r>
      <w:r w:rsidR="00A87E0E">
        <w:rPr>
          <w:rFonts w:ascii="Calibri" w:eastAsia="Calibri" w:hAnsi="Calibri" w:cs="Calibri"/>
        </w:rPr>
        <w:t>v rozsahu uvedených ve smlouvě,</w:t>
      </w:r>
      <w:r>
        <w:rPr>
          <w:rFonts w:ascii="Calibri" w:eastAsia="Calibri" w:hAnsi="Calibri" w:cs="Calibri"/>
        </w:rPr>
        <w:t xml:space="preserve"> jejích přílohách</w:t>
      </w:r>
      <w:r w:rsidR="00A87E0E">
        <w:rPr>
          <w:rFonts w:ascii="Calibri" w:eastAsia="Calibri" w:hAnsi="Calibri" w:cs="Calibri"/>
        </w:rPr>
        <w:t xml:space="preserve"> a nabídce</w:t>
      </w:r>
      <w:r>
        <w:rPr>
          <w:rFonts w:ascii="Calibri" w:eastAsia="Calibri" w:hAnsi="Calibri" w:cs="Calibri"/>
        </w:rPr>
        <w:t>.</w:t>
      </w:r>
      <w:r w:rsidR="00914970">
        <w:rPr>
          <w:rFonts w:ascii="Calibri" w:eastAsia="Calibri" w:hAnsi="Calibri" w:cs="Calibri"/>
        </w:rPr>
        <w:t xml:space="preserve"> Objednatel si vyhrazuje právo nevyužít všechny dodavatelem navržené termíny.</w:t>
      </w:r>
    </w:p>
    <w:p w:rsidR="00B47407" w:rsidRDefault="00B4740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z harmonogramu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XI</w:t>
      </w:r>
      <w:r w:rsidR="0012767B">
        <w:rPr>
          <w:rFonts w:ascii="Calibri" w:eastAsia="Calibri" w:hAnsi="Calibri" w:cs="Calibri"/>
        </w:rPr>
        <w:t>II</w:t>
      </w:r>
      <w:r w:rsidR="00D87906">
        <w:rPr>
          <w:rFonts w:ascii="Calibri" w:eastAsia="Calibri" w:hAnsi="Calibri" w:cs="Calibri"/>
        </w:rPr>
        <w:t xml:space="preserve"> odstavce 1</w:t>
      </w:r>
      <w:r w:rsidR="0012767B">
        <w:rPr>
          <w:rFonts w:ascii="Calibri" w:eastAsia="Calibri" w:hAnsi="Calibri" w:cs="Calibri"/>
        </w:rPr>
        <w:t>3</w:t>
      </w:r>
      <w:bookmarkStart w:id="0" w:name="_GoBack"/>
      <w:bookmarkEnd w:id="0"/>
      <w:r w:rsidR="00D87906">
        <w:rPr>
          <w:rFonts w:ascii="Calibri" w:eastAsia="Calibri" w:hAnsi="Calibri" w:cs="Calibri"/>
        </w:rPr>
        <w:t>.2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t xml:space="preserve">Bližší určení místa plnění v případě jednotlivých kurzů je specifikováno v příloze č. 2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8.2</w:t>
      </w:r>
      <w:r>
        <w:rPr>
          <w:rFonts w:ascii="Calibri" w:eastAsia="Calibri" w:hAnsi="Calibri" w:cs="Calibri"/>
        </w:rPr>
        <w:tab/>
        <w:t xml:space="preserve">Objednatel si vyhrazuje právo pro změnu místa plnění. V případě, že plnění bude probíhat na jiném místě, než je určeno v příloze č. 2 </w:t>
      </w:r>
      <w:proofErr w:type="gramStart"/>
      <w:r>
        <w:rPr>
          <w:rFonts w:ascii="Calibri" w:eastAsia="Calibri" w:hAnsi="Calibri" w:cs="Calibri"/>
        </w:rPr>
        <w:t>této</w:t>
      </w:r>
      <w:proofErr w:type="gramEnd"/>
      <w:r>
        <w:rPr>
          <w:rFonts w:ascii="Calibri" w:eastAsia="Calibri" w:hAnsi="Calibri" w:cs="Calibri"/>
        </w:rPr>
        <w:t xml:space="preserve"> smlouvy, bude změna</w:t>
      </w:r>
      <w:r w:rsidR="001009C5">
        <w:rPr>
          <w:rFonts w:ascii="Calibri" w:eastAsia="Calibri" w:hAnsi="Calibri" w:cs="Calibri"/>
        </w:rPr>
        <w:t xml:space="preserve"> písemně</w:t>
      </w:r>
      <w:r>
        <w:rPr>
          <w:rFonts w:ascii="Calibri" w:eastAsia="Calibri" w:hAnsi="Calibri" w:cs="Calibri"/>
        </w:rPr>
        <w:t xml:space="preserve"> oznámena dodavateli alespoň 10 pracovních dnů předem.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 </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C843E4" w:rsidRDefault="00C843E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10" w:type="dxa"/>
        <w:tblInd w:w="55" w:type="dxa"/>
        <w:tblCellMar>
          <w:left w:w="70" w:type="dxa"/>
          <w:right w:w="70" w:type="dxa"/>
        </w:tblCellMar>
        <w:tblLook w:val="04A0" w:firstRow="1" w:lastRow="0" w:firstColumn="1" w:lastColumn="0" w:noHBand="0" w:noVBand="1"/>
      </w:tblPr>
      <w:tblGrid>
        <w:gridCol w:w="3534"/>
        <w:gridCol w:w="2432"/>
        <w:gridCol w:w="1597"/>
        <w:gridCol w:w="2147"/>
      </w:tblGrid>
      <w:tr w:rsidR="00C843E4" w:rsidTr="00C843E4">
        <w:trPr>
          <w:trHeight w:val="462"/>
        </w:trPr>
        <w:tc>
          <w:tcPr>
            <w:tcW w:w="9710" w:type="dxa"/>
            <w:gridSpan w:val="4"/>
            <w:tcBorders>
              <w:top w:val="single" w:sz="4" w:space="0" w:color="auto"/>
              <w:left w:val="single" w:sz="4" w:space="0" w:color="auto"/>
              <w:bottom w:val="single" w:sz="4" w:space="0" w:color="auto"/>
              <w:right w:val="single" w:sz="4" w:space="0" w:color="000000"/>
            </w:tcBorders>
            <w:noWrap/>
            <w:vAlign w:val="center"/>
            <w:hideMark/>
          </w:tcPr>
          <w:p w:rsidR="00C843E4" w:rsidRDefault="00C843E4" w:rsidP="004E4097">
            <w:pPr>
              <w:widowControl/>
              <w:ind w:left="0" w:firstLine="0"/>
              <w:jc w:val="center"/>
              <w:rPr>
                <w:rFonts w:ascii="Calibri" w:hAnsi="Calibri"/>
                <w:b/>
                <w:bCs/>
                <w:sz w:val="24"/>
                <w:szCs w:val="24"/>
              </w:rPr>
            </w:pPr>
            <w:r>
              <w:rPr>
                <w:rFonts w:ascii="Calibri" w:hAnsi="Calibri"/>
                <w:b/>
                <w:bCs/>
                <w:sz w:val="24"/>
                <w:szCs w:val="24"/>
              </w:rPr>
              <w:t xml:space="preserve">ČÁST </w:t>
            </w:r>
            <w:r w:rsidR="004E4097">
              <w:rPr>
                <w:rFonts w:ascii="Calibri" w:hAnsi="Calibri"/>
                <w:b/>
                <w:bCs/>
                <w:sz w:val="24"/>
                <w:szCs w:val="24"/>
              </w:rPr>
              <w:t>3</w:t>
            </w:r>
          </w:p>
        </w:tc>
      </w:tr>
      <w:tr w:rsidR="00C843E4" w:rsidTr="00C843E4">
        <w:trPr>
          <w:trHeight w:val="462"/>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843E4" w:rsidRDefault="00C843E4">
            <w:pPr>
              <w:widowControl/>
              <w:ind w:left="0" w:firstLine="0"/>
              <w:jc w:val="center"/>
              <w:rPr>
                <w:rFonts w:ascii="Calibri" w:hAnsi="Calibri"/>
                <w:b/>
                <w:bCs/>
                <w:sz w:val="24"/>
                <w:szCs w:val="24"/>
              </w:rPr>
            </w:pPr>
            <w:r>
              <w:rPr>
                <w:rFonts w:ascii="Calibri" w:hAnsi="Calibri"/>
                <w:b/>
                <w:bCs/>
                <w:sz w:val="24"/>
                <w:szCs w:val="24"/>
              </w:rPr>
              <w:t>Kurz interních lektorů</w:t>
            </w:r>
          </w:p>
        </w:tc>
      </w:tr>
      <w:tr w:rsidR="00C843E4" w:rsidTr="00C843E4">
        <w:trPr>
          <w:trHeight w:val="581"/>
        </w:trPr>
        <w:tc>
          <w:tcPr>
            <w:tcW w:w="3534" w:type="dxa"/>
            <w:tcBorders>
              <w:top w:val="nil"/>
              <w:left w:val="single" w:sz="4" w:space="0" w:color="auto"/>
              <w:bottom w:val="single" w:sz="4" w:space="0" w:color="auto"/>
              <w:right w:val="single" w:sz="4" w:space="0" w:color="auto"/>
            </w:tcBorders>
            <w:shd w:val="clear" w:color="auto" w:fill="F2F2F2"/>
            <w:vAlign w:val="center"/>
            <w:hideMark/>
          </w:tcPr>
          <w:p w:rsidR="00C843E4" w:rsidRDefault="00C843E4">
            <w:pPr>
              <w:widowControl/>
              <w:ind w:left="0" w:firstLine="0"/>
              <w:jc w:val="center"/>
              <w:rPr>
                <w:rFonts w:ascii="Calibri" w:hAnsi="Calibri"/>
                <w:b/>
                <w:bCs/>
              </w:rPr>
            </w:pPr>
            <w:r>
              <w:rPr>
                <w:rFonts w:ascii="Calibri" w:hAnsi="Calibri"/>
                <w:b/>
                <w:bCs/>
              </w:rPr>
              <w:t>Předmět nabídky</w:t>
            </w:r>
          </w:p>
        </w:tc>
        <w:tc>
          <w:tcPr>
            <w:tcW w:w="2432" w:type="dxa"/>
            <w:tcBorders>
              <w:top w:val="nil"/>
              <w:left w:val="nil"/>
              <w:bottom w:val="single" w:sz="4" w:space="0" w:color="auto"/>
              <w:right w:val="single" w:sz="4" w:space="0" w:color="auto"/>
            </w:tcBorders>
            <w:shd w:val="clear" w:color="auto" w:fill="F2F2F2"/>
            <w:vAlign w:val="bottom"/>
            <w:hideMark/>
          </w:tcPr>
          <w:p w:rsidR="00C843E4" w:rsidRDefault="00C843E4">
            <w:pPr>
              <w:widowControl/>
              <w:ind w:left="0" w:firstLine="0"/>
              <w:jc w:val="center"/>
              <w:rPr>
                <w:rFonts w:ascii="Calibri" w:hAnsi="Calibri"/>
                <w:b/>
                <w:bCs/>
              </w:rPr>
            </w:pPr>
            <w:r>
              <w:rPr>
                <w:rFonts w:ascii="Calibri" w:hAnsi="Calibri"/>
                <w:b/>
                <w:bCs/>
              </w:rPr>
              <w:t>Nabídková jednotková cena za kurz (vč. DPH)</w:t>
            </w:r>
          </w:p>
        </w:tc>
        <w:tc>
          <w:tcPr>
            <w:tcW w:w="1597" w:type="dxa"/>
            <w:tcBorders>
              <w:top w:val="nil"/>
              <w:left w:val="nil"/>
              <w:bottom w:val="single" w:sz="4" w:space="0" w:color="auto"/>
              <w:right w:val="single" w:sz="4" w:space="0" w:color="auto"/>
            </w:tcBorders>
            <w:shd w:val="clear" w:color="auto" w:fill="F2F2F2"/>
            <w:vAlign w:val="bottom"/>
            <w:hideMark/>
          </w:tcPr>
          <w:p w:rsidR="00C843E4" w:rsidRDefault="00C843E4">
            <w:pPr>
              <w:widowControl/>
              <w:ind w:left="0" w:firstLine="0"/>
              <w:jc w:val="center"/>
              <w:rPr>
                <w:rFonts w:ascii="Calibri" w:hAnsi="Calibri"/>
                <w:b/>
                <w:bCs/>
              </w:rPr>
            </w:pPr>
            <w:r>
              <w:rPr>
                <w:rFonts w:ascii="Calibri" w:hAnsi="Calibri"/>
                <w:b/>
                <w:bCs/>
              </w:rPr>
              <w:t>Počet školicích dní</w:t>
            </w:r>
          </w:p>
        </w:tc>
        <w:tc>
          <w:tcPr>
            <w:tcW w:w="2147" w:type="dxa"/>
            <w:tcBorders>
              <w:top w:val="nil"/>
              <w:left w:val="nil"/>
              <w:bottom w:val="single" w:sz="4" w:space="0" w:color="auto"/>
              <w:right w:val="single" w:sz="4" w:space="0" w:color="auto"/>
            </w:tcBorders>
            <w:shd w:val="clear" w:color="auto" w:fill="F2F2F2"/>
            <w:vAlign w:val="bottom"/>
            <w:hideMark/>
          </w:tcPr>
          <w:p w:rsidR="00C843E4" w:rsidRDefault="00C843E4">
            <w:pPr>
              <w:widowControl/>
              <w:ind w:left="0" w:firstLine="0"/>
              <w:jc w:val="center"/>
              <w:rPr>
                <w:rFonts w:ascii="Calibri" w:hAnsi="Calibri"/>
                <w:b/>
                <w:bCs/>
              </w:rPr>
            </w:pPr>
            <w:r>
              <w:rPr>
                <w:rFonts w:ascii="Calibri" w:hAnsi="Calibri"/>
                <w:b/>
                <w:bCs/>
              </w:rPr>
              <w:t>Nabídková souhrnná cena za kurz (vč. DPH)</w:t>
            </w:r>
          </w:p>
        </w:tc>
      </w:tr>
      <w:tr w:rsidR="00C843E4" w:rsidTr="00C843E4">
        <w:trPr>
          <w:trHeight w:val="581"/>
        </w:trPr>
        <w:tc>
          <w:tcPr>
            <w:tcW w:w="3534" w:type="dxa"/>
            <w:tcBorders>
              <w:top w:val="nil"/>
              <w:left w:val="single" w:sz="4" w:space="0" w:color="auto"/>
              <w:bottom w:val="single" w:sz="4" w:space="0" w:color="auto"/>
              <w:right w:val="single" w:sz="4" w:space="0" w:color="auto"/>
            </w:tcBorders>
            <w:vAlign w:val="center"/>
            <w:hideMark/>
          </w:tcPr>
          <w:p w:rsidR="00C843E4" w:rsidRDefault="00C843E4">
            <w:pPr>
              <w:widowControl/>
              <w:ind w:left="0" w:firstLine="0"/>
              <w:jc w:val="left"/>
              <w:rPr>
                <w:rFonts w:ascii="Calibri" w:hAnsi="Calibri"/>
              </w:rPr>
            </w:pPr>
            <w:r>
              <w:rPr>
                <w:rFonts w:ascii="Calibri" w:hAnsi="Calibri"/>
              </w:rPr>
              <w:t xml:space="preserve">Kurz interních lektorů </w:t>
            </w:r>
          </w:p>
        </w:tc>
        <w:tc>
          <w:tcPr>
            <w:tcW w:w="2432"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C843E4" w:rsidRDefault="00C843E4">
            <w:pPr>
              <w:widowControl/>
              <w:ind w:left="0" w:firstLine="0"/>
              <w:jc w:val="center"/>
              <w:rPr>
                <w:rFonts w:ascii="Calibri" w:hAnsi="Calibri"/>
              </w:rPr>
            </w:pPr>
            <w:r>
              <w:rPr>
                <w:rFonts w:ascii="Calibri" w:hAnsi="Calibri"/>
              </w:rPr>
              <w:t>5</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r w:rsidR="00C843E4" w:rsidTr="00C843E4">
        <w:trPr>
          <w:trHeight w:val="315"/>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843E4" w:rsidRDefault="00C843E4" w:rsidP="004E4097">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4E4097">
              <w:rPr>
                <w:rFonts w:ascii="Calibri" w:hAnsi="Calibri"/>
                <w:b/>
                <w:bCs/>
                <w:color w:val="auto"/>
                <w:sz w:val="24"/>
                <w:szCs w:val="24"/>
              </w:rPr>
              <w:t>3</w:t>
            </w:r>
            <w:r>
              <w:rPr>
                <w:rFonts w:ascii="Calibri" w:hAnsi="Calibri"/>
                <w:b/>
                <w:bCs/>
                <w:color w:val="auto"/>
                <w:sz w:val="24"/>
                <w:szCs w:val="24"/>
              </w:rPr>
              <w:t xml:space="preserve"> veřejné zakázky</w:t>
            </w:r>
          </w:p>
        </w:tc>
      </w:tr>
      <w:tr w:rsidR="00C843E4" w:rsidTr="00C843E4">
        <w:trPr>
          <w:trHeight w:val="300"/>
        </w:trPr>
        <w:tc>
          <w:tcPr>
            <w:tcW w:w="5966" w:type="dxa"/>
            <w:gridSpan w:val="2"/>
            <w:tcBorders>
              <w:top w:val="single" w:sz="4" w:space="0" w:color="auto"/>
              <w:left w:val="single" w:sz="4" w:space="0" w:color="auto"/>
              <w:bottom w:val="single" w:sz="4" w:space="0" w:color="auto"/>
              <w:right w:val="nil"/>
            </w:tcBorders>
            <w:shd w:val="clear" w:color="auto" w:fill="F2F2F2"/>
            <w:noWrap/>
            <w:vAlign w:val="bottom"/>
            <w:hideMark/>
          </w:tcPr>
          <w:p w:rsidR="00C843E4" w:rsidRDefault="000B687A" w:rsidP="004E4097">
            <w:pPr>
              <w:widowControl/>
              <w:ind w:left="0" w:firstLine="0"/>
              <w:jc w:val="left"/>
              <w:rPr>
                <w:rFonts w:ascii="Calibri" w:hAnsi="Calibri"/>
                <w:b/>
                <w:bCs/>
              </w:rPr>
            </w:pPr>
            <w:r>
              <w:rPr>
                <w:rFonts w:ascii="Calibri" w:hAnsi="Calibri"/>
                <w:b/>
                <w:bCs/>
              </w:rPr>
              <w:t xml:space="preserve">Nabídková cena za část </w:t>
            </w:r>
            <w:r w:rsidR="004E4097">
              <w:rPr>
                <w:rFonts w:ascii="Calibri" w:hAnsi="Calibri"/>
                <w:b/>
                <w:bCs/>
              </w:rPr>
              <w:t>3</w:t>
            </w:r>
            <w:r w:rsidR="00C843E4">
              <w:rPr>
                <w:rFonts w:ascii="Calibri" w:hAnsi="Calibri"/>
                <w:b/>
                <w:bCs/>
              </w:rPr>
              <w:t xml:space="preserve"> celkem (vč. DPH):</w:t>
            </w:r>
          </w:p>
        </w:tc>
        <w:tc>
          <w:tcPr>
            <w:tcW w:w="1597" w:type="dxa"/>
            <w:tcBorders>
              <w:top w:val="nil"/>
              <w:left w:val="nil"/>
              <w:bottom w:val="single" w:sz="4" w:space="0" w:color="auto"/>
              <w:right w:val="single" w:sz="4" w:space="0" w:color="auto"/>
            </w:tcBorders>
            <w:shd w:val="clear" w:color="auto" w:fill="F2F2F2"/>
            <w:noWrap/>
            <w:vAlign w:val="bottom"/>
            <w:hideMark/>
          </w:tcPr>
          <w:p w:rsidR="00C843E4" w:rsidRDefault="00C843E4">
            <w:pPr>
              <w:widowControl/>
              <w:ind w:left="0" w:firstLine="0"/>
              <w:jc w:val="left"/>
              <w:rPr>
                <w:rFonts w:ascii="Calibri" w:hAnsi="Calibri"/>
                <w:b/>
                <w:bCs/>
              </w:rPr>
            </w:pPr>
            <w:r>
              <w:rPr>
                <w:rFonts w:ascii="Calibri" w:hAnsi="Calibri"/>
                <w:b/>
                <w:bCs/>
              </w:rPr>
              <w:t> </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r w:rsidR="00C843E4" w:rsidTr="00C843E4">
        <w:trPr>
          <w:trHeight w:val="300"/>
        </w:trPr>
        <w:tc>
          <w:tcPr>
            <w:tcW w:w="756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843E4" w:rsidRDefault="000B687A" w:rsidP="004E4097">
            <w:pPr>
              <w:widowControl/>
              <w:ind w:left="0" w:firstLine="0"/>
              <w:jc w:val="left"/>
              <w:rPr>
                <w:rFonts w:ascii="Calibri" w:hAnsi="Calibri"/>
                <w:b/>
                <w:bCs/>
              </w:rPr>
            </w:pPr>
            <w:r>
              <w:rPr>
                <w:rFonts w:ascii="Calibri" w:hAnsi="Calibri"/>
                <w:b/>
                <w:bCs/>
              </w:rPr>
              <w:t xml:space="preserve">Nabídková cena za část </w:t>
            </w:r>
            <w:r w:rsidR="004E4097">
              <w:rPr>
                <w:rFonts w:ascii="Calibri" w:hAnsi="Calibri"/>
                <w:b/>
                <w:bCs/>
              </w:rPr>
              <w:t>3</w:t>
            </w:r>
            <w:r w:rsidR="00C843E4">
              <w:rPr>
                <w:rFonts w:ascii="Calibri" w:hAnsi="Calibri"/>
                <w:b/>
                <w:bCs/>
              </w:rPr>
              <w:t xml:space="preserve"> celkem (bez DPH):</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r w:rsidR="00C843E4" w:rsidTr="00C843E4">
        <w:trPr>
          <w:trHeight w:val="300"/>
        </w:trPr>
        <w:tc>
          <w:tcPr>
            <w:tcW w:w="756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843E4" w:rsidRDefault="000B687A" w:rsidP="004E4097">
            <w:pPr>
              <w:widowControl/>
              <w:ind w:left="0" w:firstLine="0"/>
              <w:jc w:val="left"/>
              <w:rPr>
                <w:rFonts w:ascii="Calibri" w:hAnsi="Calibri"/>
                <w:b/>
                <w:bCs/>
              </w:rPr>
            </w:pPr>
            <w:r>
              <w:rPr>
                <w:rFonts w:ascii="Calibri" w:hAnsi="Calibri"/>
                <w:b/>
                <w:bCs/>
              </w:rPr>
              <w:t xml:space="preserve">Výše DPH za část </w:t>
            </w:r>
            <w:r w:rsidR="004E4097">
              <w:rPr>
                <w:rFonts w:ascii="Calibri" w:hAnsi="Calibri"/>
                <w:b/>
                <w:bCs/>
              </w:rPr>
              <w:t>3</w:t>
            </w:r>
            <w:r w:rsidR="00C843E4">
              <w:rPr>
                <w:rFonts w:ascii="Calibri" w:hAnsi="Calibri"/>
                <w:b/>
                <w:bCs/>
              </w:rPr>
              <w:t xml:space="preserve"> celkem:</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bl>
    <w:p w:rsidR="00764218" w:rsidRDefault="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lastRenderedPageBreak/>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A87E0E">
        <w:rPr>
          <w:rFonts w:ascii="Calibri" w:eastAsia="Calibri" w:hAnsi="Calibri" w:cs="Calibri"/>
        </w:rPr>
        <w:t>dodavatel</w:t>
      </w:r>
      <w:r>
        <w:rPr>
          <w:rFonts w:ascii="Calibri" w:eastAsia="Calibri" w:hAnsi="Calibri" w:cs="Calibri"/>
        </w:rPr>
        <w:t>i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1" w:name="_gjdgxs" w:colFirst="0" w:colLast="0"/>
      <w:bookmarkEnd w:id="1"/>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4E4097">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lastRenderedPageBreak/>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Ing. Lucie </w:t>
      </w:r>
      <w:proofErr w:type="spellStart"/>
      <w:r w:rsidR="00CB0B1F">
        <w:rPr>
          <w:rFonts w:asciiTheme="minorHAnsi" w:hAnsiTheme="minorHAnsi"/>
        </w:rPr>
        <w:t>Wicherkové</w:t>
      </w:r>
      <w:proofErr w:type="spellEnd"/>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4E4097">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4E4097">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 xml:space="preserve">V souladu s požadavky na příjemce finanční podpory projektů OPZ je dodavatel povinen fakturovat </w:t>
      </w:r>
      <w:r>
        <w:rPr>
          <w:rFonts w:ascii="Calibri" w:eastAsia="Calibri" w:hAnsi="Calibri" w:cs="Calibri"/>
        </w:rPr>
        <w:lastRenderedPageBreak/>
        <w:t>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4E4097">
        <w:rPr>
          <w:rFonts w:asciiTheme="minorHAnsi" w:eastAsia="Arial" w:hAnsiTheme="minorHAnsi" w:cs="Arial"/>
        </w:rPr>
        <w:t>3</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4E4097">
        <w:rPr>
          <w:rFonts w:asciiTheme="minorHAnsi" w:eastAsia="Arial" w:hAnsiTheme="minorHAnsi" w:cs="Arial"/>
        </w:rPr>
        <w:t>4</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4E4097">
        <w:rPr>
          <w:rFonts w:asciiTheme="minorHAnsi" w:eastAsia="Arial" w:hAnsiTheme="minorHAnsi" w:cs="Arial"/>
        </w:rPr>
        <w:t>5</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4E4097">
        <w:rPr>
          <w:rFonts w:asciiTheme="minorHAnsi" w:eastAsia="Arial" w:hAnsiTheme="minorHAnsi" w:cs="Arial"/>
        </w:rPr>
        <w:t>6</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4E4097">
        <w:rPr>
          <w:rFonts w:asciiTheme="minorHAnsi" w:eastAsia="Arial" w:hAnsiTheme="minorHAnsi" w:cs="Arial"/>
        </w:rPr>
        <w:t>7</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4E4097">
        <w:rPr>
          <w:rFonts w:asciiTheme="minorHAnsi" w:eastAsia="Arial" w:hAnsiTheme="minorHAnsi" w:cs="Arial"/>
        </w:rPr>
        <w:t>8</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4E4097">
        <w:rPr>
          <w:rFonts w:asciiTheme="minorHAnsi" w:hAnsiTheme="minorHAnsi"/>
        </w:rPr>
        <w:t>9</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w:t>
      </w:r>
      <w:r w:rsidR="004E4097">
        <w:rPr>
          <w:rFonts w:asciiTheme="minorHAnsi" w:hAnsiTheme="minorHAnsi"/>
        </w:rPr>
        <w:t>0</w:t>
      </w:r>
      <w:r>
        <w:rPr>
          <w:rFonts w:asciiTheme="minorHAnsi" w:hAnsiTheme="minorHAnsi"/>
        </w:rPr>
        <w:tab/>
      </w:r>
      <w:r w:rsidRPr="001703B5">
        <w:rPr>
          <w:rFonts w:asciiTheme="minorHAnsi" w:eastAsia="Arial" w:hAnsiTheme="minorHAnsi" w:cs="Arial"/>
        </w:rPr>
        <w:t xml:space="preserve">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w:t>
      </w:r>
      <w:r w:rsidRPr="001703B5">
        <w:rPr>
          <w:rFonts w:asciiTheme="minorHAnsi" w:eastAsia="Arial" w:hAnsiTheme="minorHAnsi" w:cs="Arial"/>
        </w:rPr>
        <w:lastRenderedPageBreak/>
        <w:t>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4E4097">
        <w:rPr>
          <w:rFonts w:asciiTheme="minorHAnsi" w:eastAsia="Arial" w:hAnsiTheme="minorHAnsi" w:cs="Arial"/>
        </w:rPr>
        <w:t>1</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4E4097">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w:t>
      </w:r>
      <w:r w:rsidR="00A87E0E">
        <w:rPr>
          <w:rFonts w:ascii="Calibri" w:eastAsia="Calibri" w:hAnsi="Calibri" w:cs="Calibri"/>
        </w:rPr>
        <w:t>e určitě, vážně a srozumitelně</w:t>
      </w:r>
      <w:r>
        <w:rPr>
          <w:rFonts w:ascii="Calibri" w:eastAsia="Calibri" w:hAnsi="Calibri" w:cs="Calibri"/>
        </w:rPr>
        <w:t xml:space="preserve"> a že se dohodly o celém jejím obsahu, což stvrzují svými podpisy</w:t>
      </w:r>
      <w:r w:rsidR="00A87E0E">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4E4097">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4E4097">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A87E0E">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A87E0E">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část </w:t>
      </w:r>
      <w:r w:rsidR="004E4097">
        <w:rPr>
          <w:rFonts w:asciiTheme="minorHAnsi" w:hAnsiTheme="minorHAnsi"/>
        </w:rPr>
        <w:t>3</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 xml:space="preserve">Příloha č. </w:t>
      </w:r>
      <w:r w:rsidR="00A87E0E">
        <w:rPr>
          <w:rFonts w:asciiTheme="minorHAnsi" w:hAnsiTheme="minorHAnsi"/>
        </w:rPr>
        <w:t>2</w:t>
      </w:r>
      <w:r w:rsidRPr="004D0630">
        <w:rPr>
          <w:rFonts w:asciiTheme="minorHAnsi" w:hAnsiTheme="minorHAnsi"/>
        </w:rPr>
        <w:t xml:space="preserve">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A87E0E"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A87E0E" w:rsidRDefault="00A87E0E">
      <w:pPr>
        <w:rPr>
          <w:rFonts w:ascii="Calibri" w:eastAsia="Calibri" w:hAnsi="Calibri" w:cs="Calibri"/>
        </w:rPr>
      </w:pPr>
      <w:r>
        <w:rPr>
          <w:rFonts w:ascii="Calibri" w:eastAsia="Calibri" w:hAnsi="Calibri" w:cs="Calibri"/>
        </w:rPr>
        <w:br w:type="page"/>
      </w:r>
    </w:p>
    <w:p w:rsidR="00A87E0E" w:rsidRDefault="00A87E0E" w:rsidP="00A87E0E">
      <w:pPr>
        <w:rPr>
          <w:rFonts w:asciiTheme="minorHAnsi" w:hAnsiTheme="minorHAnsi"/>
          <w:b/>
        </w:rPr>
      </w:pPr>
      <w:r>
        <w:rPr>
          <w:rFonts w:asciiTheme="minorHAnsi" w:hAnsiTheme="minorHAnsi"/>
          <w:b/>
        </w:rPr>
        <w:lastRenderedPageBreak/>
        <w:t>Příloha č. 1</w:t>
      </w:r>
    </w:p>
    <w:p w:rsidR="00A87E0E" w:rsidRPr="00C46E41" w:rsidRDefault="00A87E0E" w:rsidP="00A87E0E">
      <w:pPr>
        <w:spacing w:after="120"/>
        <w:jc w:val="center"/>
        <w:rPr>
          <w:rFonts w:ascii="Arial" w:hAnsi="Arial" w:cs="Arial"/>
          <w:b/>
          <w:sz w:val="52"/>
          <w:szCs w:val="52"/>
        </w:rPr>
      </w:pPr>
      <w:r>
        <w:rPr>
          <w:rFonts w:ascii="Arial" w:hAnsi="Arial" w:cs="Arial"/>
          <w:b/>
          <w:sz w:val="52"/>
          <w:szCs w:val="52"/>
        </w:rPr>
        <w:t xml:space="preserve">Specifikace předmětu plnění část </w:t>
      </w:r>
      <w:r w:rsidR="004E4097">
        <w:rPr>
          <w:rFonts w:ascii="Arial" w:hAnsi="Arial" w:cs="Arial"/>
          <w:b/>
          <w:sz w:val="52"/>
          <w:szCs w:val="52"/>
        </w:rPr>
        <w:t>3</w:t>
      </w:r>
      <w:r>
        <w:rPr>
          <w:rFonts w:ascii="Arial" w:hAnsi="Arial" w:cs="Arial"/>
          <w:b/>
          <w:sz w:val="52"/>
          <w:szCs w:val="52"/>
        </w:rPr>
        <w:t xml:space="preserve"> </w:t>
      </w:r>
    </w:p>
    <w:p w:rsidR="00A87E0E" w:rsidRDefault="00A87E0E" w:rsidP="00A87E0E">
      <w:pPr>
        <w:pStyle w:val="Odstavecseseznamem"/>
        <w:widowControl/>
        <w:numPr>
          <w:ilvl w:val="0"/>
          <w:numId w:val="10"/>
        </w:numPr>
        <w:spacing w:after="120" w:line="276" w:lineRule="auto"/>
        <w:rPr>
          <w:rFonts w:ascii="Arial" w:hAnsi="Arial" w:cs="Arial"/>
        </w:rPr>
      </w:pPr>
      <w:r w:rsidRPr="000C0F8B">
        <w:rPr>
          <w:rFonts w:ascii="Arial" w:hAnsi="Arial" w:cs="Arial"/>
        </w:rPr>
        <w:t>Všechny níže uvedené kurzy musí být realizovány v českém jazyce a veškeré materiály (skripta, testy, dotazníky</w:t>
      </w:r>
      <w:r>
        <w:rPr>
          <w:rFonts w:ascii="Arial" w:hAnsi="Arial" w:cs="Arial"/>
        </w:rPr>
        <w:t xml:space="preserve"> a další</w:t>
      </w:r>
      <w:r w:rsidRPr="000C0F8B">
        <w:rPr>
          <w:rFonts w:ascii="Arial" w:hAnsi="Arial" w:cs="Arial"/>
        </w:rPr>
        <w:t>) musí být zpracovány a poskytnuty v českém jazyce.</w:t>
      </w:r>
      <w:r>
        <w:rPr>
          <w:rFonts w:ascii="Arial" w:hAnsi="Arial" w:cs="Arial"/>
        </w:rPr>
        <w:t xml:space="preserve"> Prezenční listiny, skripta, osvědčení, potvrzení o absolvování a všechny ostatní podklady dodané dodavatelem budou obsahovat prvky povinné publicity dle pravidel OP Zaměstnanost.</w:t>
      </w:r>
    </w:p>
    <w:p w:rsidR="00A87E0E" w:rsidRPr="00373196" w:rsidRDefault="00A87E0E" w:rsidP="00A87E0E">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A87E0E" w:rsidRPr="00373196" w:rsidRDefault="00A87E0E" w:rsidP="00A87E0E">
      <w:pPr>
        <w:pStyle w:val="Odstavecseseznamem"/>
        <w:widowControl/>
        <w:numPr>
          <w:ilvl w:val="0"/>
          <w:numId w:val="10"/>
        </w:numPr>
        <w:spacing w:after="120" w:line="276" w:lineRule="auto"/>
        <w:rPr>
          <w:rFonts w:ascii="Arial" w:hAnsi="Arial" w:cs="Arial"/>
        </w:rPr>
      </w:pPr>
      <w:r w:rsidRPr="00373196">
        <w:rPr>
          <w:rFonts w:ascii="Arial" w:hAnsi="Arial" w:cs="Arial"/>
        </w:rPr>
        <w:t>Kompletní dokumentace k jednotlivým kurzům bude dodavateli v písemné</w:t>
      </w:r>
      <w:r>
        <w:rPr>
          <w:rFonts w:ascii="Arial" w:hAnsi="Arial" w:cs="Arial"/>
        </w:rPr>
        <w:t xml:space="preserve"> formě dodána do 10 pracovních</w:t>
      </w:r>
      <w:r w:rsidRPr="00373196">
        <w:rPr>
          <w:rFonts w:ascii="Arial" w:hAnsi="Arial" w:cs="Arial"/>
        </w:rPr>
        <w:t xml:space="preserve"> dnů od data konání kurzu. </w:t>
      </w:r>
    </w:p>
    <w:p w:rsidR="00A87E0E" w:rsidRPr="00F2510C" w:rsidRDefault="00A87E0E" w:rsidP="00A87E0E">
      <w:pPr>
        <w:pStyle w:val="Odstavecseseznamem"/>
        <w:widowControl/>
        <w:numPr>
          <w:ilvl w:val="0"/>
          <w:numId w:val="10"/>
        </w:numPr>
        <w:spacing w:after="120" w:line="276" w:lineRule="auto"/>
        <w:rPr>
          <w:rFonts w:ascii="Arial" w:hAnsi="Arial" w:cs="Arial"/>
        </w:rPr>
      </w:pPr>
      <w:r w:rsidRPr="001F7F71">
        <w:rPr>
          <w:rFonts w:ascii="Arial" w:hAnsi="Arial" w:cs="Arial"/>
        </w:rPr>
        <w:t xml:space="preserve">Pro kurzy obsažené v části </w:t>
      </w:r>
      <w:r w:rsidR="004E4097">
        <w:rPr>
          <w:rFonts w:ascii="Arial" w:hAnsi="Arial" w:cs="Arial"/>
        </w:rPr>
        <w:t>3</w:t>
      </w:r>
      <w:r w:rsidRPr="001F7F71">
        <w:rPr>
          <w:rFonts w:ascii="Arial" w:hAnsi="Arial" w:cs="Arial"/>
        </w:rPr>
        <w:t xml:space="preserve"> </w:t>
      </w:r>
      <w:r w:rsidRPr="001525E1">
        <w:rPr>
          <w:rFonts w:ascii="Arial" w:hAnsi="Arial" w:cs="Arial"/>
        </w:rPr>
        <w:t xml:space="preserve">platí, že vyučovací hodinou se rozumí 60 minut. Školicím dnem je pak myšlen den v délce 8 vyučovacích hodin bez </w:t>
      </w:r>
      <w:r w:rsidRPr="00F2510C">
        <w:rPr>
          <w:rFonts w:ascii="Arial" w:hAnsi="Arial" w:cs="Arial"/>
        </w:rPr>
        <w:t xml:space="preserve">přestávek. Přestávky navrhne uchazeč nad uvedený časový rozsah v min. počtu 2 a pauzy na oběd (o délce 30 minut). </w:t>
      </w:r>
    </w:p>
    <w:p w:rsidR="00A87E0E" w:rsidRPr="00F2510C" w:rsidRDefault="00A87E0E" w:rsidP="00A87E0E">
      <w:pPr>
        <w:pStyle w:val="Odstavecseseznamem"/>
        <w:widowControl/>
        <w:numPr>
          <w:ilvl w:val="0"/>
          <w:numId w:val="10"/>
        </w:numPr>
        <w:spacing w:after="120" w:line="276" w:lineRule="auto"/>
        <w:rPr>
          <w:rFonts w:ascii="Arial" w:hAnsi="Arial" w:cs="Arial"/>
        </w:rPr>
      </w:pPr>
      <w:r w:rsidRPr="00F2510C">
        <w:rPr>
          <w:rFonts w:ascii="Arial" w:hAnsi="Arial" w:cs="Arial"/>
        </w:rPr>
        <w:t xml:space="preserve">Termíny realizace kurzů „na míru“ budou navrženy dle požadavků zadavatele a to tak, že zadavatel si vyhrazuje právo na poskytování plnění ve dny, které jsou uvedeny u jednotlivých klíčových aktivit. </w:t>
      </w:r>
    </w:p>
    <w:p w:rsidR="00A87E0E" w:rsidRPr="005D39CE" w:rsidRDefault="00A87E0E" w:rsidP="00A87E0E">
      <w:pPr>
        <w:pStyle w:val="Odstavecseseznamem"/>
        <w:widowControl/>
        <w:numPr>
          <w:ilvl w:val="0"/>
          <w:numId w:val="10"/>
        </w:numPr>
        <w:spacing w:after="120" w:line="276" w:lineRule="auto"/>
        <w:rPr>
          <w:rFonts w:ascii="Arial" w:hAnsi="Arial" w:cs="Arial"/>
        </w:rPr>
      </w:pPr>
      <w:r>
        <w:rPr>
          <w:rFonts w:ascii="Arial" w:hAnsi="Arial" w:cs="Arial"/>
        </w:rPr>
        <w:t xml:space="preserve">Školení budou probíhat v termínech závazně </w:t>
      </w:r>
      <w:r w:rsidRPr="005D39CE">
        <w:rPr>
          <w:rFonts w:ascii="Arial" w:hAnsi="Arial" w:cs="Arial"/>
        </w:rPr>
        <w:t>stanovených uchazečem, které budou určeny na základě harmonogramu, který je uveden v příloze č. 29 výzvy. Tj. uchazeč navrhne možné termíny školení daného kurzu a zadavatel si z nich vybere vyhovující pro realizaci. Ne všechny navržené termíny musí být zadavatelem využity!</w:t>
      </w:r>
    </w:p>
    <w:p w:rsidR="00A87E0E" w:rsidRDefault="00A87E0E" w:rsidP="00A87E0E">
      <w:r>
        <w:br w:type="page"/>
      </w:r>
    </w:p>
    <w:p w:rsidR="00A87E0E" w:rsidRPr="00FB76DD" w:rsidRDefault="00A87E0E" w:rsidP="00A87E0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 xml:space="preserve">ČÁST </w:t>
      </w:r>
      <w:r w:rsidR="004E4097">
        <w:rPr>
          <w:rFonts w:ascii="Arial" w:hAnsi="Arial" w:cs="Arial"/>
          <w:b/>
          <w:sz w:val="36"/>
          <w:szCs w:val="36"/>
        </w:rPr>
        <w:t>3</w:t>
      </w:r>
    </w:p>
    <w:p w:rsidR="00A87E0E" w:rsidRDefault="00A87E0E" w:rsidP="00A87E0E"/>
    <w:tbl>
      <w:tblPr>
        <w:tblStyle w:val="Mkatabulky"/>
        <w:tblW w:w="9317" w:type="dxa"/>
        <w:tblLook w:val="04A0" w:firstRow="1" w:lastRow="0" w:firstColumn="1" w:lastColumn="0" w:noHBand="0" w:noVBand="1"/>
      </w:tblPr>
      <w:tblGrid>
        <w:gridCol w:w="1322"/>
        <w:gridCol w:w="920"/>
        <w:gridCol w:w="7075"/>
      </w:tblGrid>
      <w:tr w:rsidR="00A87E0E" w:rsidRPr="00E24211" w:rsidTr="00916E0C">
        <w:trPr>
          <w:trHeight w:val="249"/>
        </w:trPr>
        <w:tc>
          <w:tcPr>
            <w:tcW w:w="1322" w:type="dxa"/>
            <w:shd w:val="clear" w:color="auto" w:fill="D9D9D9" w:themeFill="background1" w:themeFillShade="D9"/>
            <w:vAlign w:val="center"/>
          </w:tcPr>
          <w:p w:rsidR="00A87E0E" w:rsidRPr="00E24211" w:rsidRDefault="00A87E0E" w:rsidP="00916E0C">
            <w:pPr>
              <w:rPr>
                <w:rFonts w:ascii="Arial" w:hAnsi="Arial" w:cs="Arial"/>
                <w:b/>
              </w:rPr>
            </w:pPr>
            <w:r w:rsidRPr="00E24211">
              <w:rPr>
                <w:rFonts w:ascii="Arial" w:hAnsi="Arial" w:cs="Arial"/>
                <w:b/>
              </w:rPr>
              <w:t>Název:</w:t>
            </w:r>
          </w:p>
        </w:tc>
        <w:tc>
          <w:tcPr>
            <w:tcW w:w="7995" w:type="dxa"/>
            <w:gridSpan w:val="2"/>
            <w:shd w:val="clear" w:color="auto" w:fill="D9D9D9" w:themeFill="background1" w:themeFillShade="D9"/>
          </w:tcPr>
          <w:p w:rsidR="00A87E0E" w:rsidRPr="004108DE" w:rsidRDefault="00A87E0E" w:rsidP="00916E0C">
            <w:pPr>
              <w:rPr>
                <w:rFonts w:ascii="Arial" w:hAnsi="Arial" w:cs="Arial"/>
                <w:b/>
                <w:sz w:val="28"/>
                <w:szCs w:val="28"/>
              </w:rPr>
            </w:pPr>
            <w:r w:rsidRPr="004108DE">
              <w:rPr>
                <w:rFonts w:ascii="Arial" w:hAnsi="Arial" w:cs="Arial"/>
                <w:b/>
                <w:sz w:val="28"/>
                <w:szCs w:val="28"/>
              </w:rPr>
              <w:t xml:space="preserve">Kurz interních lektorů </w:t>
            </w:r>
          </w:p>
        </w:tc>
      </w:tr>
      <w:tr w:rsidR="00A87E0E" w:rsidRPr="006959BB" w:rsidTr="00916E0C">
        <w:trPr>
          <w:trHeight w:val="661"/>
        </w:trPr>
        <w:tc>
          <w:tcPr>
            <w:tcW w:w="1322" w:type="dxa"/>
            <w:vAlign w:val="center"/>
          </w:tcPr>
          <w:p w:rsidR="00A87E0E" w:rsidRDefault="00A87E0E" w:rsidP="00916E0C">
            <w:pPr>
              <w:rPr>
                <w:rFonts w:ascii="Arial" w:hAnsi="Arial" w:cs="Arial"/>
                <w:b/>
              </w:rPr>
            </w:pPr>
            <w:r>
              <w:rPr>
                <w:rFonts w:ascii="Arial" w:hAnsi="Arial" w:cs="Arial"/>
                <w:b/>
              </w:rPr>
              <w:t>Předmět zakázky:</w:t>
            </w:r>
          </w:p>
        </w:tc>
        <w:tc>
          <w:tcPr>
            <w:tcW w:w="7995" w:type="dxa"/>
            <w:gridSpan w:val="2"/>
          </w:tcPr>
          <w:p w:rsidR="00A87E0E" w:rsidRDefault="00A87E0E" w:rsidP="00916E0C">
            <w:pPr>
              <w:pStyle w:val="Odstavecseseznamem"/>
              <w:jc w:val="both"/>
              <w:rPr>
                <w:rFonts w:ascii="Arial" w:hAnsi="Arial" w:cs="Arial"/>
              </w:rPr>
            </w:pPr>
            <w:r>
              <w:rPr>
                <w:rFonts w:ascii="Arial" w:hAnsi="Arial" w:cs="Arial"/>
              </w:rPr>
              <w:t xml:space="preserve">Předmětem zakázky je zajištění realizace kurzu interních lektorů pro vybrané zaměstnance Úřadu městského obvodu Moravská Ostrava a Přívoz. Cílem této zakázky je vytvoření interního lektorského týmu a sady kurzů, které by tento tým přednášel různým skupinám zaměstnanců, aktualizoval jej a rozšiřoval. </w:t>
            </w:r>
          </w:p>
          <w:p w:rsidR="00A87E0E" w:rsidRDefault="00A87E0E" w:rsidP="00916E0C">
            <w:pPr>
              <w:jc w:val="both"/>
              <w:rPr>
                <w:rFonts w:ascii="Arial" w:hAnsi="Arial" w:cs="Arial"/>
              </w:rPr>
            </w:pPr>
          </w:p>
          <w:p w:rsidR="00A87E0E" w:rsidRDefault="00A87E0E" w:rsidP="00916E0C">
            <w:pPr>
              <w:jc w:val="both"/>
              <w:rPr>
                <w:rFonts w:ascii="Arial" w:hAnsi="Arial" w:cs="Arial"/>
              </w:rPr>
            </w:pPr>
            <w:r>
              <w:rPr>
                <w:rFonts w:ascii="Arial" w:hAnsi="Arial" w:cs="Arial"/>
              </w:rPr>
              <w:t xml:space="preserve">Realizace kurzů bude probíhat v prostorách zadavatele, který zajistí potřebnou techniku. Součástí nabídkové ceny jsou veškeré náklady spojené s řádným zajištěním předmětu plnění: odměna lektora, cestovné, stravné a ubytování lektora, školící pomůcky a materiály pro všechny účastníky kurzů (skripta). Náklady na školící místnost a prezentační techniku (dataprojektor, </w:t>
            </w:r>
            <w:proofErr w:type="spellStart"/>
            <w:r>
              <w:rPr>
                <w:rFonts w:ascii="Arial" w:hAnsi="Arial" w:cs="Arial"/>
              </w:rPr>
              <w:t>flipchart</w:t>
            </w:r>
            <w:proofErr w:type="spellEnd"/>
            <w:r>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absolvování školení. </w:t>
            </w:r>
          </w:p>
          <w:p w:rsidR="00A87E0E" w:rsidRDefault="00A87E0E" w:rsidP="00916E0C">
            <w:pPr>
              <w:jc w:val="both"/>
              <w:rPr>
                <w:rFonts w:ascii="Arial" w:hAnsi="Arial" w:cs="Arial"/>
              </w:rPr>
            </w:pPr>
            <w:r>
              <w:rPr>
                <w:rFonts w:ascii="Arial" w:hAnsi="Arial" w:cs="Arial"/>
              </w:rPr>
              <w:t xml:space="preserve">Výuka bude probíhat formou přednášky, případové studie, skupinových a individuálních úkolů a práce, praktického nácviku modelových situací, zpracování vlastních výukových materiálů a manuálů, poskytování individuální a skupinové zpětné vazby (včetně natáčení </w:t>
            </w:r>
            <w:r w:rsidRPr="00722382">
              <w:rPr>
                <w:rFonts w:ascii="Arial" w:hAnsi="Arial" w:cs="Arial"/>
              </w:rPr>
              <w:t>na videokameru a rozbor)</w:t>
            </w:r>
            <w:r>
              <w:rPr>
                <w:rFonts w:ascii="Arial" w:hAnsi="Arial" w:cs="Arial"/>
              </w:rPr>
              <w:t xml:space="preserve"> a další dle zvyklostí a nabídky uchazeče. </w:t>
            </w:r>
          </w:p>
          <w:p w:rsidR="00A87E0E" w:rsidRDefault="00A87E0E" w:rsidP="00916E0C">
            <w:pPr>
              <w:jc w:val="both"/>
              <w:rPr>
                <w:rFonts w:ascii="Arial" w:hAnsi="Arial" w:cs="Arial"/>
              </w:rPr>
            </w:pPr>
          </w:p>
          <w:p w:rsidR="00A87E0E" w:rsidRDefault="00A87E0E" w:rsidP="00916E0C">
            <w:pPr>
              <w:jc w:val="both"/>
              <w:rPr>
                <w:rFonts w:ascii="Arial" w:hAnsi="Arial" w:cs="Arial"/>
              </w:rPr>
            </w:pPr>
            <w:r>
              <w:rPr>
                <w:rFonts w:ascii="Arial" w:hAnsi="Arial" w:cs="Arial"/>
              </w:rPr>
              <w:t xml:space="preserve">Jedná se o kurzy </w:t>
            </w:r>
            <w:r w:rsidRPr="00561F1C">
              <w:rPr>
                <w:rFonts w:ascii="Arial" w:hAnsi="Arial" w:cs="Arial"/>
                <w:b/>
              </w:rPr>
              <w:t>„na míru“</w:t>
            </w:r>
            <w:r>
              <w:rPr>
                <w:rFonts w:ascii="Arial" w:hAnsi="Arial" w:cs="Arial"/>
              </w:rPr>
              <w:t xml:space="preserve"> a jejich obsahová náplň musí být v souladu s požadavky zadavatele a zohledňovat potřeby cílové skupiny</w:t>
            </w:r>
            <w:r w:rsidRPr="001F7F71">
              <w:rPr>
                <w:rFonts w:ascii="Arial" w:hAnsi="Arial" w:cs="Arial"/>
              </w:rPr>
              <w:t>! Název kurzu se nemusí shodovat s názvem uvedeným v zadávací dokumentaci.</w:t>
            </w:r>
            <w:r>
              <w:rPr>
                <w:rFonts w:ascii="Arial" w:hAnsi="Arial" w:cs="Arial"/>
              </w:rPr>
              <w:t xml:space="preserve"> </w:t>
            </w:r>
          </w:p>
          <w:p w:rsidR="00A87E0E" w:rsidRDefault="00A87E0E" w:rsidP="00916E0C">
            <w:pPr>
              <w:jc w:val="both"/>
              <w:rPr>
                <w:rFonts w:ascii="Arial" w:hAnsi="Arial" w:cs="Arial"/>
              </w:rPr>
            </w:pPr>
          </w:p>
          <w:p w:rsidR="00A87E0E" w:rsidRPr="00B765E6" w:rsidRDefault="00A87E0E" w:rsidP="00916E0C">
            <w:pPr>
              <w:jc w:val="both"/>
              <w:rPr>
                <w:rFonts w:ascii="Arial" w:hAnsi="Arial" w:cs="Arial"/>
                <w:b/>
              </w:rPr>
            </w:pPr>
            <w:r w:rsidRPr="00B765E6">
              <w:rPr>
                <w:rFonts w:ascii="Arial" w:hAnsi="Arial" w:cs="Arial"/>
                <w:b/>
              </w:rPr>
              <w:t>Tento kurz bude školen od pondělí do pátku, vždy 8 hodin denně!!!</w:t>
            </w:r>
          </w:p>
          <w:p w:rsidR="00A87E0E" w:rsidRPr="006959BB" w:rsidRDefault="00A87E0E" w:rsidP="00916E0C">
            <w:pPr>
              <w:pStyle w:val="Odstavecseseznamem"/>
              <w:rPr>
                <w:rFonts w:ascii="Arial" w:hAnsi="Arial" w:cs="Arial"/>
              </w:rPr>
            </w:pPr>
          </w:p>
        </w:tc>
      </w:tr>
      <w:tr w:rsidR="00A87E0E" w:rsidRPr="00AA5ED0" w:rsidTr="00916E0C">
        <w:trPr>
          <w:trHeight w:val="282"/>
        </w:trPr>
        <w:tc>
          <w:tcPr>
            <w:tcW w:w="9317" w:type="dxa"/>
            <w:gridSpan w:val="3"/>
            <w:shd w:val="clear" w:color="auto" w:fill="F2F2F2" w:themeFill="background1" w:themeFillShade="F2"/>
            <w:vAlign w:val="center"/>
          </w:tcPr>
          <w:p w:rsidR="00A87E0E" w:rsidRPr="00AA5ED0" w:rsidRDefault="00A87E0E" w:rsidP="00916E0C">
            <w:pPr>
              <w:pStyle w:val="Odstavecseseznamem"/>
              <w:jc w:val="center"/>
              <w:rPr>
                <w:rFonts w:ascii="Arial" w:hAnsi="Arial" w:cs="Arial"/>
                <w:b/>
              </w:rPr>
            </w:pPr>
            <w:r>
              <w:rPr>
                <w:rFonts w:ascii="Arial" w:hAnsi="Arial" w:cs="Arial"/>
                <w:b/>
              </w:rPr>
              <w:t xml:space="preserve">Kurz interních lektorů </w:t>
            </w:r>
          </w:p>
        </w:tc>
      </w:tr>
      <w:tr w:rsidR="00A87E0E" w:rsidRPr="0061799D" w:rsidTr="00916E0C">
        <w:trPr>
          <w:trHeight w:val="282"/>
        </w:trPr>
        <w:tc>
          <w:tcPr>
            <w:tcW w:w="2242" w:type="dxa"/>
            <w:gridSpan w:val="2"/>
            <w:vAlign w:val="center"/>
          </w:tcPr>
          <w:p w:rsidR="00A87E0E" w:rsidRDefault="00A87E0E" w:rsidP="00916E0C">
            <w:pPr>
              <w:rPr>
                <w:rFonts w:ascii="Arial" w:hAnsi="Arial" w:cs="Arial"/>
                <w:b/>
              </w:rPr>
            </w:pPr>
            <w:r>
              <w:rPr>
                <w:rFonts w:ascii="Arial" w:hAnsi="Arial" w:cs="Arial"/>
                <w:b/>
              </w:rPr>
              <w:t>Počet účastníků:</w:t>
            </w:r>
          </w:p>
        </w:tc>
        <w:tc>
          <w:tcPr>
            <w:tcW w:w="7075" w:type="dxa"/>
            <w:vAlign w:val="center"/>
          </w:tcPr>
          <w:p w:rsidR="00A87E0E" w:rsidRPr="0061799D" w:rsidRDefault="00A87E0E" w:rsidP="00916E0C">
            <w:pPr>
              <w:rPr>
                <w:rFonts w:ascii="Arial" w:hAnsi="Arial" w:cs="Arial"/>
              </w:rPr>
            </w:pPr>
            <w:r>
              <w:rPr>
                <w:rFonts w:ascii="Arial" w:hAnsi="Arial" w:cs="Arial"/>
              </w:rPr>
              <w:t>4</w:t>
            </w:r>
          </w:p>
        </w:tc>
      </w:tr>
      <w:tr w:rsidR="00A87E0E" w:rsidRPr="0061799D" w:rsidTr="00916E0C">
        <w:trPr>
          <w:trHeight w:val="282"/>
        </w:trPr>
        <w:tc>
          <w:tcPr>
            <w:tcW w:w="2242" w:type="dxa"/>
            <w:gridSpan w:val="2"/>
            <w:vAlign w:val="center"/>
          </w:tcPr>
          <w:p w:rsidR="00A87E0E" w:rsidRDefault="00A87E0E" w:rsidP="00916E0C">
            <w:pPr>
              <w:rPr>
                <w:rFonts w:ascii="Arial" w:hAnsi="Arial" w:cs="Arial"/>
                <w:b/>
              </w:rPr>
            </w:pPr>
            <w:r>
              <w:rPr>
                <w:rFonts w:ascii="Arial" w:hAnsi="Arial" w:cs="Arial"/>
                <w:b/>
              </w:rPr>
              <w:t>Rozsah výuky:</w:t>
            </w:r>
          </w:p>
        </w:tc>
        <w:tc>
          <w:tcPr>
            <w:tcW w:w="7075" w:type="dxa"/>
            <w:vAlign w:val="center"/>
          </w:tcPr>
          <w:p w:rsidR="00A87E0E" w:rsidRPr="0061799D" w:rsidRDefault="00A87E0E" w:rsidP="00916E0C">
            <w:pPr>
              <w:rPr>
                <w:rFonts w:ascii="Arial" w:hAnsi="Arial" w:cs="Arial"/>
              </w:rPr>
            </w:pPr>
            <w:r>
              <w:rPr>
                <w:rFonts w:ascii="Arial" w:hAnsi="Arial" w:cs="Arial"/>
              </w:rPr>
              <w:t>5 dnů / 40 hodin (5 dnů v kuse/ Po-Pá)</w:t>
            </w:r>
          </w:p>
        </w:tc>
      </w:tr>
      <w:tr w:rsidR="00A87E0E" w:rsidRPr="0061799D" w:rsidTr="00916E0C">
        <w:trPr>
          <w:trHeight w:val="282"/>
        </w:trPr>
        <w:tc>
          <w:tcPr>
            <w:tcW w:w="2242" w:type="dxa"/>
            <w:gridSpan w:val="2"/>
            <w:vAlign w:val="center"/>
          </w:tcPr>
          <w:p w:rsidR="00A87E0E" w:rsidRDefault="00A87E0E" w:rsidP="00916E0C">
            <w:pPr>
              <w:rPr>
                <w:rFonts w:ascii="Arial" w:hAnsi="Arial" w:cs="Arial"/>
                <w:b/>
              </w:rPr>
            </w:pPr>
            <w:r>
              <w:rPr>
                <w:rFonts w:ascii="Arial" w:hAnsi="Arial" w:cs="Arial"/>
                <w:b/>
              </w:rPr>
              <w:t>Plánovaný termín realizace:</w:t>
            </w:r>
          </w:p>
        </w:tc>
        <w:tc>
          <w:tcPr>
            <w:tcW w:w="7075" w:type="dxa"/>
            <w:vAlign w:val="center"/>
          </w:tcPr>
          <w:p w:rsidR="00A87E0E" w:rsidRPr="0061799D" w:rsidRDefault="00A87E0E" w:rsidP="00916E0C">
            <w:pPr>
              <w:rPr>
                <w:rFonts w:ascii="Arial" w:hAnsi="Arial" w:cs="Arial"/>
              </w:rPr>
            </w:pPr>
            <w:r>
              <w:rPr>
                <w:rFonts w:ascii="Arial" w:hAnsi="Arial" w:cs="Arial"/>
              </w:rPr>
              <w:t>10/2017</w:t>
            </w:r>
          </w:p>
        </w:tc>
      </w:tr>
      <w:tr w:rsidR="00A87E0E" w:rsidRPr="0061799D" w:rsidTr="00916E0C">
        <w:trPr>
          <w:trHeight w:val="3068"/>
        </w:trPr>
        <w:tc>
          <w:tcPr>
            <w:tcW w:w="2242" w:type="dxa"/>
            <w:gridSpan w:val="2"/>
            <w:vAlign w:val="center"/>
          </w:tcPr>
          <w:p w:rsidR="00A87E0E" w:rsidRDefault="00A87E0E" w:rsidP="00916E0C">
            <w:pPr>
              <w:rPr>
                <w:rFonts w:ascii="Arial" w:hAnsi="Arial" w:cs="Arial"/>
                <w:b/>
              </w:rPr>
            </w:pPr>
            <w:r>
              <w:rPr>
                <w:rFonts w:ascii="Arial" w:hAnsi="Arial" w:cs="Arial"/>
                <w:b/>
              </w:rPr>
              <w:t>Obsahová náplň:</w:t>
            </w:r>
          </w:p>
        </w:tc>
        <w:tc>
          <w:tcPr>
            <w:tcW w:w="7075" w:type="dxa"/>
            <w:vAlign w:val="center"/>
          </w:tcPr>
          <w:p w:rsidR="00A87E0E" w:rsidRDefault="00A87E0E" w:rsidP="00A87E0E">
            <w:pPr>
              <w:pStyle w:val="Odstavecseseznamem"/>
              <w:numPr>
                <w:ilvl w:val="0"/>
                <w:numId w:val="11"/>
              </w:numPr>
              <w:rPr>
                <w:rFonts w:ascii="Arial" w:hAnsi="Arial" w:cs="Arial"/>
              </w:rPr>
            </w:pPr>
            <w:r>
              <w:rPr>
                <w:rFonts w:ascii="Arial" w:hAnsi="Arial" w:cs="Arial"/>
              </w:rPr>
              <w:t>Specifika vzdělávání dospělých</w:t>
            </w:r>
          </w:p>
          <w:p w:rsidR="00A87E0E" w:rsidRDefault="00A87E0E" w:rsidP="00A87E0E">
            <w:pPr>
              <w:pStyle w:val="Odstavecseseznamem"/>
              <w:numPr>
                <w:ilvl w:val="0"/>
                <w:numId w:val="11"/>
              </w:numPr>
              <w:rPr>
                <w:rFonts w:ascii="Arial" w:hAnsi="Arial" w:cs="Arial"/>
              </w:rPr>
            </w:pPr>
            <w:r>
              <w:rPr>
                <w:rFonts w:ascii="Arial" w:hAnsi="Arial" w:cs="Arial"/>
              </w:rPr>
              <w:t>Osobnost a kompetence lektora vzdělávání dospělých</w:t>
            </w:r>
          </w:p>
          <w:p w:rsidR="00A87E0E" w:rsidRDefault="00A87E0E" w:rsidP="00A87E0E">
            <w:pPr>
              <w:pStyle w:val="Odstavecseseznamem"/>
              <w:numPr>
                <w:ilvl w:val="0"/>
                <w:numId w:val="11"/>
              </w:numPr>
              <w:rPr>
                <w:rFonts w:ascii="Arial" w:hAnsi="Arial" w:cs="Arial"/>
              </w:rPr>
            </w:pPr>
            <w:r>
              <w:rPr>
                <w:rFonts w:ascii="Arial" w:hAnsi="Arial" w:cs="Arial"/>
              </w:rPr>
              <w:t>Specifika práce interního lektora v prostředí úřadu</w:t>
            </w:r>
          </w:p>
          <w:p w:rsidR="00A87E0E" w:rsidRDefault="00A87E0E" w:rsidP="00A87E0E">
            <w:pPr>
              <w:pStyle w:val="Odstavecseseznamem"/>
              <w:numPr>
                <w:ilvl w:val="0"/>
                <w:numId w:val="11"/>
              </w:numPr>
              <w:rPr>
                <w:rFonts w:ascii="Arial" w:hAnsi="Arial" w:cs="Arial"/>
              </w:rPr>
            </w:pPr>
            <w:r>
              <w:rPr>
                <w:rFonts w:ascii="Arial" w:hAnsi="Arial" w:cs="Arial"/>
              </w:rPr>
              <w:t>Vzdělávací cyklus a jeho části</w:t>
            </w:r>
          </w:p>
          <w:p w:rsidR="00A87E0E" w:rsidRDefault="00A87E0E" w:rsidP="00A87E0E">
            <w:pPr>
              <w:pStyle w:val="Odstavecseseznamem"/>
              <w:numPr>
                <w:ilvl w:val="0"/>
                <w:numId w:val="11"/>
              </w:numPr>
              <w:rPr>
                <w:rFonts w:ascii="Arial" w:hAnsi="Arial" w:cs="Arial"/>
              </w:rPr>
            </w:pPr>
            <w:r>
              <w:rPr>
                <w:rFonts w:ascii="Arial" w:hAnsi="Arial" w:cs="Arial"/>
              </w:rPr>
              <w:t>Analýza vzdělávacích potřeb</w:t>
            </w:r>
          </w:p>
          <w:p w:rsidR="00A87E0E" w:rsidRDefault="00A87E0E" w:rsidP="00A87E0E">
            <w:pPr>
              <w:pStyle w:val="Odstavecseseznamem"/>
              <w:numPr>
                <w:ilvl w:val="0"/>
                <w:numId w:val="11"/>
              </w:numPr>
              <w:rPr>
                <w:rFonts w:ascii="Arial" w:hAnsi="Arial" w:cs="Arial"/>
              </w:rPr>
            </w:pPr>
            <w:r>
              <w:rPr>
                <w:rFonts w:ascii="Arial" w:hAnsi="Arial" w:cs="Arial"/>
              </w:rPr>
              <w:t>Stanovení cíle vzdělávání (kurzu)</w:t>
            </w:r>
          </w:p>
          <w:p w:rsidR="00A87E0E" w:rsidRDefault="00A87E0E" w:rsidP="00A87E0E">
            <w:pPr>
              <w:pStyle w:val="Odstavecseseznamem"/>
              <w:numPr>
                <w:ilvl w:val="0"/>
                <w:numId w:val="11"/>
              </w:numPr>
              <w:rPr>
                <w:rFonts w:ascii="Arial" w:hAnsi="Arial" w:cs="Arial"/>
              </w:rPr>
            </w:pPr>
            <w:r>
              <w:rPr>
                <w:rFonts w:ascii="Arial" w:hAnsi="Arial" w:cs="Arial"/>
              </w:rPr>
              <w:t>Základní techniky práce lektora s účastníky</w:t>
            </w:r>
          </w:p>
          <w:p w:rsidR="00A87E0E" w:rsidRDefault="00A87E0E" w:rsidP="00A87E0E">
            <w:pPr>
              <w:pStyle w:val="Odstavecseseznamem"/>
              <w:numPr>
                <w:ilvl w:val="0"/>
                <w:numId w:val="11"/>
              </w:numPr>
              <w:rPr>
                <w:rFonts w:ascii="Arial" w:hAnsi="Arial" w:cs="Arial"/>
              </w:rPr>
            </w:pPr>
            <w:r>
              <w:rPr>
                <w:rFonts w:ascii="Arial" w:hAnsi="Arial" w:cs="Arial"/>
              </w:rPr>
              <w:t>Interaktivní metody a jejich využití v práci interního lektora</w:t>
            </w:r>
          </w:p>
          <w:p w:rsidR="00A87E0E" w:rsidRDefault="00A87E0E" w:rsidP="00A87E0E">
            <w:pPr>
              <w:pStyle w:val="Odstavecseseznamem"/>
              <w:numPr>
                <w:ilvl w:val="0"/>
                <w:numId w:val="11"/>
              </w:numPr>
              <w:rPr>
                <w:rFonts w:ascii="Arial" w:hAnsi="Arial" w:cs="Arial"/>
              </w:rPr>
            </w:pPr>
            <w:r>
              <w:rPr>
                <w:rFonts w:ascii="Arial" w:hAnsi="Arial" w:cs="Arial"/>
              </w:rPr>
              <w:t xml:space="preserve">Prezentační dovednosti </w:t>
            </w:r>
          </w:p>
          <w:p w:rsidR="00A87E0E" w:rsidRDefault="00A87E0E" w:rsidP="00A87E0E">
            <w:pPr>
              <w:pStyle w:val="Odstavecseseznamem"/>
              <w:numPr>
                <w:ilvl w:val="0"/>
                <w:numId w:val="11"/>
              </w:numPr>
              <w:rPr>
                <w:rFonts w:ascii="Arial" w:hAnsi="Arial" w:cs="Arial"/>
              </w:rPr>
            </w:pPr>
            <w:r>
              <w:rPr>
                <w:rFonts w:ascii="Arial" w:hAnsi="Arial" w:cs="Arial"/>
              </w:rPr>
              <w:t>Práce s technikou</w:t>
            </w:r>
          </w:p>
          <w:p w:rsidR="00A87E0E" w:rsidRPr="00C31355" w:rsidRDefault="00A87E0E" w:rsidP="00A87E0E">
            <w:pPr>
              <w:pStyle w:val="Odstavecseseznamem"/>
              <w:numPr>
                <w:ilvl w:val="0"/>
                <w:numId w:val="11"/>
              </w:numPr>
              <w:rPr>
                <w:rFonts w:ascii="Arial" w:hAnsi="Arial" w:cs="Arial"/>
              </w:rPr>
            </w:pPr>
            <w:r>
              <w:rPr>
                <w:rFonts w:ascii="Arial" w:hAnsi="Arial" w:cs="Arial"/>
              </w:rPr>
              <w:t xml:space="preserve">Příprava materiálů pro účastníky a materiálů kurzů </w:t>
            </w:r>
          </w:p>
        </w:tc>
      </w:tr>
    </w:tbl>
    <w:p w:rsidR="00A87E0E" w:rsidRDefault="00A87E0E" w:rsidP="00A87E0E">
      <w:pPr>
        <w:rPr>
          <w:rFonts w:asciiTheme="minorHAnsi" w:hAnsiTheme="minorHAnsi"/>
          <w:b/>
        </w:rPr>
      </w:pPr>
      <w:r w:rsidRPr="00A86973">
        <w:rPr>
          <w:rFonts w:asciiTheme="minorHAnsi" w:hAnsiTheme="minorHAnsi"/>
          <w:b/>
        </w:rPr>
        <w:lastRenderedPageBreak/>
        <w:t xml:space="preserve">Příloha č. </w:t>
      </w:r>
      <w:r>
        <w:rPr>
          <w:rFonts w:asciiTheme="minorHAnsi" w:hAnsiTheme="minorHAnsi"/>
          <w:b/>
        </w:rPr>
        <w:t>2</w:t>
      </w:r>
      <w:r w:rsidRPr="00A86973">
        <w:rPr>
          <w:rFonts w:asciiTheme="minorHAnsi" w:hAnsiTheme="minorHAnsi"/>
          <w:b/>
        </w:rPr>
        <w:t xml:space="preserve"> – </w:t>
      </w:r>
      <w:r>
        <w:rPr>
          <w:rFonts w:asciiTheme="minorHAnsi" w:hAnsiTheme="minorHAnsi"/>
          <w:b/>
        </w:rPr>
        <w:t>Závazný návrh termínů kurzů</w:t>
      </w:r>
    </w:p>
    <w:p w:rsidR="004D0769" w:rsidRDefault="004D0769"/>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99" w:rsidRDefault="00EE5B99">
      <w:r>
        <w:separator/>
      </w:r>
    </w:p>
  </w:endnote>
  <w:endnote w:type="continuationSeparator" w:id="0">
    <w:p w:rsidR="00EE5B99" w:rsidRDefault="00EE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38829C4B" wp14:editId="05B2A86A">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12767B">
      <w:rPr>
        <w:noProof/>
      </w:rPr>
      <w:t>5</w:t>
    </w:r>
    <w:r>
      <w:fldChar w:fldCharType="end"/>
    </w:r>
    <w:r>
      <w:rPr>
        <w:rFonts w:ascii="Arial" w:eastAsia="Arial" w:hAnsi="Arial" w:cs="Arial"/>
        <w:color w:val="003C69"/>
        <w:sz w:val="20"/>
        <w:szCs w:val="20"/>
      </w:rPr>
      <w:t>/</w:t>
    </w:r>
    <w:r>
      <w:fldChar w:fldCharType="begin"/>
    </w:r>
    <w:r>
      <w:instrText>NUMPAGES</w:instrText>
    </w:r>
    <w:r>
      <w:fldChar w:fldCharType="separate"/>
    </w:r>
    <w:r w:rsidR="0012767B">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4E4097">
      <w:rPr>
        <w:rFonts w:ascii="Arial" w:eastAsia="Arial" w:hAnsi="Arial" w:cs="Arial"/>
        <w:color w:val="003C69"/>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5DEBCDE7" wp14:editId="3A46EF69">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4E4097">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4E4097">
      <w:rPr>
        <w:noProof/>
      </w:rPr>
      <w:t>14</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4E4097">
      <w:rPr>
        <w:rFonts w:ascii="Arial" w:eastAsia="Arial" w:hAnsi="Arial" w:cs="Arial"/>
        <w:color w:val="003C69"/>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99" w:rsidRDefault="00EE5B99">
      <w:r>
        <w:separator/>
      </w:r>
    </w:p>
  </w:footnote>
  <w:footnote w:type="continuationSeparator" w:id="0">
    <w:p w:rsidR="00EE5B99" w:rsidRDefault="00EE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7208CF">
      <w:rPr>
        <w:rFonts w:ascii="Arial" w:eastAsia="Arial" w:hAnsi="Arial" w:cs="Arial"/>
        <w:b/>
        <w:color w:val="33CCCC"/>
        <w:sz w:val="28"/>
        <w:szCs w:val="28"/>
      </w:rPr>
      <w:t>Příloha č. 22</w:t>
    </w:r>
  </w:p>
  <w:p w:rsidR="008C28A3" w:rsidRDefault="008C28A3">
    <w:pPr>
      <w:tabs>
        <w:tab w:val="center" w:pos="4536"/>
        <w:tab w:val="right" w:pos="9072"/>
      </w:tabs>
      <w:ind w:left="0" w:firstLine="0"/>
      <w:jc w:val="left"/>
    </w:pPr>
    <w:r>
      <w:rPr>
        <w:noProof/>
      </w:rPr>
      <w:drawing>
        <wp:inline distT="0" distB="0" distL="0" distR="0" wp14:anchorId="599C997B" wp14:editId="67B8F5CC">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AA92A4E"/>
    <w:multiLevelType w:val="hybridMultilevel"/>
    <w:tmpl w:val="64A22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7282B"/>
    <w:rsid w:val="00084126"/>
    <w:rsid w:val="00086D39"/>
    <w:rsid w:val="000B687A"/>
    <w:rsid w:val="000D50A5"/>
    <w:rsid w:val="000F5066"/>
    <w:rsid w:val="001009C5"/>
    <w:rsid w:val="00111FD2"/>
    <w:rsid w:val="0012767B"/>
    <w:rsid w:val="00130566"/>
    <w:rsid w:val="00132408"/>
    <w:rsid w:val="00157C68"/>
    <w:rsid w:val="00162190"/>
    <w:rsid w:val="00167C46"/>
    <w:rsid w:val="001703B5"/>
    <w:rsid w:val="001854DD"/>
    <w:rsid w:val="001C75D7"/>
    <w:rsid w:val="001D60B0"/>
    <w:rsid w:val="001D6C67"/>
    <w:rsid w:val="002029C3"/>
    <w:rsid w:val="00255C79"/>
    <w:rsid w:val="00262FC4"/>
    <w:rsid w:val="0028334E"/>
    <w:rsid w:val="00297881"/>
    <w:rsid w:val="002A5D92"/>
    <w:rsid w:val="002C31CA"/>
    <w:rsid w:val="002D059D"/>
    <w:rsid w:val="002E1850"/>
    <w:rsid w:val="00300B15"/>
    <w:rsid w:val="00305C87"/>
    <w:rsid w:val="00343683"/>
    <w:rsid w:val="00371A4E"/>
    <w:rsid w:val="003824F7"/>
    <w:rsid w:val="00383146"/>
    <w:rsid w:val="00384F5D"/>
    <w:rsid w:val="004609DE"/>
    <w:rsid w:val="00470FAE"/>
    <w:rsid w:val="004C4696"/>
    <w:rsid w:val="004D0630"/>
    <w:rsid w:val="004D0769"/>
    <w:rsid w:val="004E4097"/>
    <w:rsid w:val="004F157D"/>
    <w:rsid w:val="00514622"/>
    <w:rsid w:val="00525D26"/>
    <w:rsid w:val="0052768E"/>
    <w:rsid w:val="00584301"/>
    <w:rsid w:val="005B2203"/>
    <w:rsid w:val="005B4810"/>
    <w:rsid w:val="00631938"/>
    <w:rsid w:val="006460B7"/>
    <w:rsid w:val="0066740D"/>
    <w:rsid w:val="0068304B"/>
    <w:rsid w:val="006D2D41"/>
    <w:rsid w:val="00714616"/>
    <w:rsid w:val="007166BE"/>
    <w:rsid w:val="007208CF"/>
    <w:rsid w:val="007278E5"/>
    <w:rsid w:val="00742FAC"/>
    <w:rsid w:val="007458ED"/>
    <w:rsid w:val="00764218"/>
    <w:rsid w:val="007703D6"/>
    <w:rsid w:val="007A648E"/>
    <w:rsid w:val="007B38B8"/>
    <w:rsid w:val="007E784A"/>
    <w:rsid w:val="00820860"/>
    <w:rsid w:val="00835FA7"/>
    <w:rsid w:val="00862AAD"/>
    <w:rsid w:val="0088349F"/>
    <w:rsid w:val="00884AAD"/>
    <w:rsid w:val="00895795"/>
    <w:rsid w:val="008B354A"/>
    <w:rsid w:val="008C28A3"/>
    <w:rsid w:val="008C68E9"/>
    <w:rsid w:val="008D3DC9"/>
    <w:rsid w:val="00914970"/>
    <w:rsid w:val="0094337B"/>
    <w:rsid w:val="009708B0"/>
    <w:rsid w:val="009A58B5"/>
    <w:rsid w:val="009E13D7"/>
    <w:rsid w:val="009E2B3C"/>
    <w:rsid w:val="00A40822"/>
    <w:rsid w:val="00A42C81"/>
    <w:rsid w:val="00A43778"/>
    <w:rsid w:val="00A57B91"/>
    <w:rsid w:val="00A6617F"/>
    <w:rsid w:val="00A829A2"/>
    <w:rsid w:val="00A87E0E"/>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843E4"/>
    <w:rsid w:val="00CA3040"/>
    <w:rsid w:val="00CA3163"/>
    <w:rsid w:val="00CA7973"/>
    <w:rsid w:val="00CB0B1F"/>
    <w:rsid w:val="00CB3F63"/>
    <w:rsid w:val="00CB54EC"/>
    <w:rsid w:val="00D0028C"/>
    <w:rsid w:val="00D0307F"/>
    <w:rsid w:val="00D057BA"/>
    <w:rsid w:val="00D12452"/>
    <w:rsid w:val="00D71147"/>
    <w:rsid w:val="00D74DD7"/>
    <w:rsid w:val="00D87906"/>
    <w:rsid w:val="00DC32B0"/>
    <w:rsid w:val="00DC7FDE"/>
    <w:rsid w:val="00DD7178"/>
    <w:rsid w:val="00DE32EC"/>
    <w:rsid w:val="00E0562E"/>
    <w:rsid w:val="00E127FB"/>
    <w:rsid w:val="00E30B22"/>
    <w:rsid w:val="00E33EE3"/>
    <w:rsid w:val="00E805A3"/>
    <w:rsid w:val="00EA0638"/>
    <w:rsid w:val="00EE52A1"/>
    <w:rsid w:val="00EE5560"/>
    <w:rsid w:val="00EE5B99"/>
    <w:rsid w:val="00F07B5F"/>
    <w:rsid w:val="00F424CF"/>
    <w:rsid w:val="00F65662"/>
    <w:rsid w:val="00F67151"/>
    <w:rsid w:val="00F84807"/>
    <w:rsid w:val="00FA3376"/>
    <w:rsid w:val="00FA485B"/>
    <w:rsid w:val="00FB7C6D"/>
    <w:rsid w:val="00FD6CE5"/>
    <w:rsid w:val="00FE3F78"/>
    <w:rsid w:val="00FE4E45"/>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A87E0E"/>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A87E0E"/>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656302281">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3901</Words>
  <Characters>23021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3</cp:revision>
  <cp:lastPrinted>2017-03-29T08:49:00Z</cp:lastPrinted>
  <dcterms:created xsi:type="dcterms:W3CDTF">2017-07-21T11:56:00Z</dcterms:created>
  <dcterms:modified xsi:type="dcterms:W3CDTF">2017-07-21T12:06:00Z</dcterms:modified>
</cp:coreProperties>
</file>