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0C5F" w:rsidRDefault="00A10C5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1770A" w:rsidRDefault="00A1770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9A3B8B">
        <w:rPr>
          <w:rFonts w:ascii="Calibri" w:hAnsi="Calibri" w:cs="Arial"/>
          <w:b/>
          <w:szCs w:val="22"/>
        </w:rPr>
        <w:t>„</w:t>
      </w:r>
      <w:r w:rsidR="00695B18" w:rsidRPr="00695B18">
        <w:rPr>
          <w:rFonts w:ascii="Calibri" w:hAnsi="Calibri" w:cs="Arial"/>
          <w:b/>
          <w:szCs w:val="22"/>
        </w:rPr>
        <w:t>Oprava kanalizační přípojky pro b</w:t>
      </w:r>
      <w:r w:rsidR="00695B18">
        <w:rPr>
          <w:rFonts w:ascii="Calibri" w:hAnsi="Calibri" w:cs="Arial"/>
          <w:b/>
          <w:szCs w:val="22"/>
        </w:rPr>
        <w:t xml:space="preserve">ytový dům na ul. Hlučínská 64, </w:t>
      </w:r>
      <w:r w:rsidR="00695B18" w:rsidRPr="00695B18">
        <w:rPr>
          <w:rFonts w:ascii="Calibri" w:hAnsi="Calibri" w:cs="Arial"/>
          <w:b/>
          <w:szCs w:val="22"/>
        </w:rPr>
        <w:t>Ostrava - Přívoz</w:t>
      </w:r>
      <w:r w:rsidR="00C448AF" w:rsidRPr="009A3B8B">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1D4C70"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D66BB4">
        <w:rPr>
          <w:rFonts w:ascii="Calibri" w:hAnsi="Calibri" w:cs="Times New Roman"/>
          <w:snapToGrid w:val="0"/>
          <w:sz w:val="22"/>
          <w:szCs w:val="22"/>
        </w:rPr>
        <w:t xml:space="preserve">Předmětem plnění </w:t>
      </w:r>
      <w:r w:rsidR="00695B18" w:rsidRPr="00695B18">
        <w:rPr>
          <w:rFonts w:ascii="Calibri" w:hAnsi="Calibri" w:cs="Times New Roman"/>
          <w:snapToGrid w:val="0"/>
          <w:sz w:val="22"/>
          <w:szCs w:val="22"/>
        </w:rPr>
        <w:t>je oprava kanalizační přípojky pro bytový dům na ul. Hlučínská 64, Ostrava – Přívoz. Jedná se o výkopové práce, demontáž stávajícího a položení nového kanalizačního pot</w:t>
      </w:r>
      <w:r w:rsidR="00695B18">
        <w:rPr>
          <w:rFonts w:ascii="Calibri" w:hAnsi="Calibri" w:cs="Times New Roman"/>
          <w:snapToGrid w:val="0"/>
          <w:sz w:val="22"/>
          <w:szCs w:val="22"/>
        </w:rPr>
        <w:t xml:space="preserve">rubí, vč. revizních šachet a </w:t>
      </w:r>
      <w:proofErr w:type="spellStart"/>
      <w:r w:rsidR="00695B18">
        <w:rPr>
          <w:rFonts w:ascii="Calibri" w:hAnsi="Calibri" w:cs="Times New Roman"/>
          <w:snapToGrid w:val="0"/>
          <w:sz w:val="22"/>
          <w:szCs w:val="22"/>
        </w:rPr>
        <w:t>gai</w:t>
      </w:r>
      <w:r w:rsidR="0033457F">
        <w:rPr>
          <w:rFonts w:ascii="Calibri" w:hAnsi="Calibri" w:cs="Times New Roman"/>
          <w:snapToGrid w:val="0"/>
          <w:sz w:val="22"/>
          <w:szCs w:val="22"/>
        </w:rPr>
        <w:t>grů</w:t>
      </w:r>
      <w:proofErr w:type="spellEnd"/>
      <w:r w:rsidR="0033457F">
        <w:rPr>
          <w:rFonts w:ascii="Calibri" w:hAnsi="Calibri" w:cs="Times New Roman"/>
          <w:snapToGrid w:val="0"/>
          <w:sz w:val="22"/>
          <w:szCs w:val="22"/>
        </w:rPr>
        <w:t>, napojení do septiku a</w:t>
      </w:r>
      <w:bookmarkStart w:id="0" w:name="_GoBack"/>
      <w:bookmarkEnd w:id="0"/>
      <w:r w:rsidR="00695B18" w:rsidRPr="00695B18">
        <w:rPr>
          <w:rFonts w:ascii="Calibri" w:hAnsi="Calibri" w:cs="Times New Roman"/>
          <w:snapToGrid w:val="0"/>
          <w:sz w:val="22"/>
          <w:szCs w:val="22"/>
        </w:rPr>
        <w:t xml:space="preserve"> zásyp výkopů.</w:t>
      </w:r>
      <w:r w:rsidR="00D66BB4">
        <w:rPr>
          <w:rFonts w:ascii="Calibri" w:hAnsi="Calibri" w:cs="Times New Roman"/>
          <w:snapToGrid w:val="0"/>
          <w:sz w:val="22"/>
          <w:szCs w:val="22"/>
        </w:rPr>
        <w:t xml:space="preserve"> </w:t>
      </w: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Default="00D378F8" w:rsidP="00D064C7">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D064C7" w:rsidRPr="00D064C7">
        <w:rPr>
          <w:rFonts w:ascii="Calibri" w:hAnsi="Calibri" w:cs="Times New Roman"/>
          <w:sz w:val="22"/>
          <w:szCs w:val="22"/>
        </w:rPr>
        <w:t xml:space="preserve">Dílo bude provedeno dle </w:t>
      </w:r>
      <w:r w:rsidR="00D064C7">
        <w:rPr>
          <w:rFonts w:ascii="Calibri" w:hAnsi="Calibri" w:cs="Times New Roman"/>
          <w:sz w:val="22"/>
          <w:szCs w:val="22"/>
        </w:rPr>
        <w:t>položkového rozpočtu</w:t>
      </w:r>
      <w:r w:rsidR="00D064C7" w:rsidRPr="00D064C7">
        <w:rPr>
          <w:rFonts w:ascii="Calibri" w:hAnsi="Calibri" w:cs="Times New Roman"/>
          <w:sz w:val="22"/>
          <w:szCs w:val="22"/>
        </w:rPr>
        <w:t>, který tvoří přílohu č.</w:t>
      </w:r>
      <w:r w:rsidR="00D064C7">
        <w:rPr>
          <w:rFonts w:ascii="Calibri" w:hAnsi="Calibri" w:cs="Times New Roman"/>
          <w:sz w:val="22"/>
          <w:szCs w:val="22"/>
        </w:rPr>
        <w:t xml:space="preserve"> </w:t>
      </w:r>
      <w:r w:rsidR="00D064C7" w:rsidRPr="00D064C7">
        <w:rPr>
          <w:rFonts w:ascii="Calibri" w:hAnsi="Calibri" w:cs="Times New Roman"/>
          <w:sz w:val="22"/>
          <w:szCs w:val="22"/>
        </w:rPr>
        <w:t>1 této smlouvy.</w:t>
      </w:r>
    </w:p>
    <w:p w:rsidR="00D064C7" w:rsidRPr="00DB7CD3" w:rsidRDefault="00D064C7" w:rsidP="00D064C7">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sidR="00695B18">
        <w:rPr>
          <w:rFonts w:ascii="Calibri" w:hAnsi="Calibri" w:cs="Times New Roman"/>
          <w:sz w:val="22"/>
          <w:szCs w:val="22"/>
        </w:rPr>
        <w:t xml:space="preserve">   </w:t>
      </w:r>
      <w:r w:rsidR="00862505" w:rsidRPr="00862505">
        <w:rPr>
          <w:rFonts w:ascii="Calibri" w:hAnsi="Calibri" w:cs="Times New Roman"/>
          <w:sz w:val="22"/>
          <w:szCs w:val="22"/>
        </w:rPr>
        <w:t>Místem</w:t>
      </w:r>
      <w:proofErr w:type="gramEnd"/>
      <w:r w:rsidR="00862505" w:rsidRPr="00862505">
        <w:rPr>
          <w:rFonts w:ascii="Calibri" w:hAnsi="Calibri" w:cs="Times New Roman"/>
          <w:sz w:val="22"/>
          <w:szCs w:val="22"/>
        </w:rPr>
        <w:t xml:space="preserve"> plnění </w:t>
      </w:r>
      <w:r w:rsidR="00862505" w:rsidRPr="005526F6">
        <w:rPr>
          <w:rFonts w:ascii="Calibri" w:hAnsi="Calibri" w:cs="Times New Roman"/>
          <w:sz w:val="22"/>
          <w:szCs w:val="22"/>
        </w:rPr>
        <w:t xml:space="preserve">je </w:t>
      </w:r>
      <w:r w:rsidR="00695B18" w:rsidRPr="00695B18">
        <w:rPr>
          <w:rFonts w:ascii="Calibri" w:hAnsi="Calibri" w:cs="Times New Roman"/>
          <w:b/>
          <w:sz w:val="22"/>
          <w:szCs w:val="22"/>
        </w:rPr>
        <w:t>dvorní část domu Hlučínská 185/64;  parcelní číslo: st. 1126; druh pozemku: zastavěná plocha a nádvoří; katastrální území: Přívoz.</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P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9454AC">
        <w:rPr>
          <w:rFonts w:ascii="Calibri" w:hAnsi="Calibri" w:cs="Times New Roman"/>
          <w:b/>
          <w:sz w:val="22"/>
          <w:szCs w:val="22"/>
        </w:rPr>
        <w:t>„</w:t>
      </w:r>
      <w:r w:rsidR="00D064C7" w:rsidRPr="00D064C7">
        <w:rPr>
          <w:rFonts w:ascii="Calibri" w:hAnsi="Calibri" w:cs="Times New Roman"/>
          <w:b/>
          <w:sz w:val="22"/>
          <w:szCs w:val="22"/>
        </w:rPr>
        <w:t>Oprava kanalizační přípojky pro bytový dům na ul. Hlučínská 64, Ostrava - Přívoz</w:t>
      </w:r>
      <w:r w:rsidRPr="009454AC">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 jsou součástí povinností zhotovitele dle této smlouvy a zhotovitel se výslovně zavazuje tyto podmínky dodržovat. Veškeré zadávací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9A3B8B"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highlight w:val="yellow"/>
        </w:rPr>
      </w:pPr>
      <w:r w:rsidRPr="009A3B8B">
        <w:rPr>
          <w:rFonts w:ascii="Calibri" w:hAnsi="Calibri" w:cs="Calibri"/>
          <w:highlight w:val="yellow"/>
        </w:rPr>
        <w:t>Cena bez DPH:</w:t>
      </w:r>
      <w:r w:rsidRPr="009A3B8B">
        <w:rPr>
          <w:rFonts w:ascii="Calibri" w:hAnsi="Calibri" w:cs="Calibri"/>
          <w:highlight w:val="yellow"/>
        </w:rPr>
        <w:tab/>
      </w:r>
    </w:p>
    <w:p w:rsidR="00674A89" w:rsidRPr="009A3B8B" w:rsidRDefault="00674A89" w:rsidP="004B7929">
      <w:pPr>
        <w:pStyle w:val="Normln1"/>
        <w:ind w:left="1843" w:hanging="1276"/>
        <w:jc w:val="both"/>
        <w:rPr>
          <w:rFonts w:ascii="Calibri" w:hAnsi="Calibri" w:cs="Calibri"/>
          <w:highlight w:val="yellow"/>
        </w:rPr>
      </w:pPr>
    </w:p>
    <w:p w:rsidR="00272349" w:rsidRPr="00681D0B" w:rsidRDefault="00272349" w:rsidP="004B7929">
      <w:pPr>
        <w:pStyle w:val="Normln1"/>
        <w:ind w:left="1843" w:hanging="1276"/>
        <w:jc w:val="both"/>
        <w:rPr>
          <w:rFonts w:ascii="Calibri" w:hAnsi="Calibri" w:cs="Calibri"/>
          <w:u w:val="single"/>
        </w:rPr>
      </w:pPr>
      <w:r w:rsidRPr="009A3B8B">
        <w:rPr>
          <w:rFonts w:ascii="Calibri" w:hAnsi="Calibri" w:cs="Calibri"/>
          <w:highlight w:val="yellow"/>
        </w:rPr>
        <w:t>DPH</w:t>
      </w:r>
      <w:r w:rsidR="00773EAE" w:rsidRPr="009A3B8B">
        <w:rPr>
          <w:rFonts w:ascii="Calibri" w:hAnsi="Calibri" w:cs="Calibri"/>
          <w:highlight w:val="yellow"/>
        </w:rPr>
        <w:t xml:space="preserve"> </w:t>
      </w:r>
      <w:r w:rsidR="00BF7642" w:rsidRPr="009A3B8B">
        <w:rPr>
          <w:rFonts w:ascii="Calibri" w:hAnsi="Calibri" w:cs="Calibri"/>
          <w:highlight w:val="yellow"/>
        </w:rPr>
        <w:t>1</w:t>
      </w:r>
      <w:r w:rsidR="00BE3A90" w:rsidRPr="009A3B8B">
        <w:rPr>
          <w:rFonts w:ascii="Calibri" w:hAnsi="Calibri" w:cs="Calibri"/>
          <w:highlight w:val="yellow"/>
        </w:rPr>
        <w:t>5</w:t>
      </w:r>
      <w:r w:rsidR="00773EAE" w:rsidRPr="009A3B8B">
        <w:rPr>
          <w:rFonts w:ascii="Calibri" w:hAnsi="Calibri" w:cs="Calibri"/>
          <w:highlight w:val="yellow"/>
        </w:rPr>
        <w:t>%</w:t>
      </w:r>
      <w:r w:rsidRPr="009A3B8B">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Smluvní strany se výslovně dohodly, že objednatel je oprávněn zmenšit rozsah předmětu plnění dle 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773EAE">
        <w:rPr>
          <w:rFonts w:ascii="Calibri" w:hAnsi="Calibri" w:cs="Times New Roman"/>
          <w:sz w:val="22"/>
          <w:szCs w:val="22"/>
        </w:rPr>
        <w:t xml:space="preserve"> </w:t>
      </w:r>
      <w:r w:rsidR="009A3B8B">
        <w:rPr>
          <w:rFonts w:ascii="Calibri" w:hAnsi="Calibri" w:cs="Times New Roman"/>
          <w:b/>
          <w:sz w:val="22"/>
          <w:szCs w:val="22"/>
        </w:rPr>
        <w:t>14</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k</w:t>
      </w:r>
      <w:r w:rsidR="008071D7" w:rsidRPr="00F70FE0">
        <w:rPr>
          <w:rFonts w:ascii="Calibri" w:hAnsi="Calibri" w:cs="Times New Roman"/>
          <w:b/>
          <w:sz w:val="22"/>
          <w:szCs w:val="22"/>
        </w:rPr>
        <w:t>alendářní</w:t>
      </w:r>
      <w:r w:rsidR="00604C71" w:rsidRPr="00F70FE0">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040FCA" w:rsidRPr="009A3B8B">
        <w:rPr>
          <w:rFonts w:ascii="Calibri" w:hAnsi="Calibri" w:cs="Times New Roman"/>
          <w:b/>
          <w:sz w:val="22"/>
          <w:szCs w:val="22"/>
        </w:rPr>
        <w:t>březen</w:t>
      </w:r>
      <w:r w:rsidR="003165AE" w:rsidRPr="00A63C8D">
        <w:rPr>
          <w:rFonts w:ascii="Calibri" w:hAnsi="Calibri" w:cs="Times New Roman"/>
          <w:b/>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8364F5" w:rsidRDefault="00827C0F"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833C7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827C0F" w:rsidRPr="00AD7040" w:rsidRDefault="00827C0F" w:rsidP="00827C0F">
      <w:pPr>
        <w:pStyle w:val="Odstavecseseznamem"/>
        <w:numPr>
          <w:ilvl w:val="0"/>
          <w:numId w:val="18"/>
        </w:numPr>
        <w:rPr>
          <w:rFonts w:ascii="Calibri" w:hAnsi="Calibri"/>
          <w:noProof/>
          <w:sz w:val="22"/>
          <w:szCs w:val="22"/>
        </w:rPr>
      </w:pPr>
      <w:r w:rsidRPr="00AD7040">
        <w:rPr>
          <w:rFonts w:ascii="Calibri" w:hAnsi="Calibri"/>
          <w:noProof/>
          <w:sz w:val="22"/>
          <w:szCs w:val="22"/>
        </w:rPr>
        <w:t>předložení harmonogramu stavby (postupu výstavby projednaný v předstihu s dotčenými osobami, který zajistí plynulost a koordinovanost při realizaci stavby),</w:t>
      </w:r>
    </w:p>
    <w:p w:rsidR="00FC5926" w:rsidRDefault="00827C0F" w:rsidP="00FC5926">
      <w:pPr>
        <w:pStyle w:val="Normln1"/>
        <w:numPr>
          <w:ilvl w:val="0"/>
          <w:numId w:val="18"/>
        </w:numPr>
        <w:tabs>
          <w:tab w:val="left" w:pos="435"/>
        </w:tabs>
        <w:jc w:val="both"/>
        <w:textAlignment w:val="baseline"/>
        <w:rPr>
          <w:rFonts w:ascii="Calibri" w:hAnsi="Calibri"/>
        </w:rPr>
      </w:pPr>
      <w:r w:rsidRPr="00827C0F">
        <w:rPr>
          <w:rFonts w:ascii="Calibri" w:hAnsi="Calibri"/>
        </w:rPr>
        <w:t>zajištění souhlasu Úřadu městského obvodu Moravská Ostrava a Přívoz, odbor stavebního řádu a přestupků se záborem veřejného prostranství a ohlášení k místnímu poplatku za užívání veřejného prostranství u odboru financí a rozpočtu, pokud budou nutné,</w:t>
      </w:r>
    </w:p>
    <w:p w:rsidR="009E1112" w:rsidRPr="00393519" w:rsidRDefault="00827C0F" w:rsidP="009E1112">
      <w:pPr>
        <w:pStyle w:val="Normln1"/>
        <w:numPr>
          <w:ilvl w:val="0"/>
          <w:numId w:val="18"/>
        </w:numPr>
        <w:jc w:val="both"/>
        <w:textAlignment w:val="baseline"/>
        <w:rPr>
          <w:rFonts w:ascii="Calibri" w:hAnsi="Calibri"/>
        </w:rPr>
      </w:pPr>
      <w:r w:rsidRPr="00827C0F">
        <w:rPr>
          <w:rFonts w:ascii="Calibri" w:hAnsi="Calibri"/>
        </w:rPr>
        <w:t>zajištění vydání příkazu k dočasnému dopravnímu značení během stavby, pokud bude nutné.</w:t>
      </w:r>
      <w:r w:rsidR="009E1112" w:rsidRPr="0039351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lastRenderedPageBreak/>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 xml:space="preserve">zajištění přístup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833C77">
        <w:rPr>
          <w:rFonts w:ascii="Calibri" w:hAnsi="Calibri"/>
        </w:rPr>
        <w:t>p</w:t>
      </w:r>
      <w:r w:rsidRPr="00341130">
        <w:rPr>
          <w:rFonts w:ascii="Calibri" w:hAnsi="Calibri"/>
        </w:rPr>
        <w:t>ři přejímce realizovaného díla:</w:t>
      </w:r>
    </w:p>
    <w:p w:rsidR="001739B5" w:rsidRDefault="001739B5" w:rsidP="00F71C08">
      <w:pPr>
        <w:pStyle w:val="Normln1"/>
        <w:jc w:val="both"/>
        <w:rPr>
          <w:rFonts w:ascii="Calibri" w:hAnsi="Calibri"/>
        </w:rPr>
      </w:pPr>
    </w:p>
    <w:p w:rsidR="00833C77" w:rsidRPr="00833C77" w:rsidRDefault="00833C77" w:rsidP="00833C77">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E96C31">
        <w:rPr>
          <w:rFonts w:ascii="Calibri" w:hAnsi="Calibri" w:cs="Arial"/>
        </w:rPr>
        <w:t xml:space="preserve">příslušnému správci </w:t>
      </w:r>
      <w:r w:rsidR="00373BE1" w:rsidRPr="00373BE1">
        <w:rPr>
          <w:rFonts w:ascii="Calibri" w:hAnsi="Calibri" w:cs="Arial"/>
        </w:rPr>
        <w:t>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Zhotovitel může pověřit k provádění díla jinou osobu, odpovídá však jakoby dílo prováděl sám. Zhotovitel je povinen v případě využití poddodavatelů dodržet poddodavatelské schéma obsažené v nabídce 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403D45">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403D45">
        <w:rPr>
          <w:rFonts w:ascii="Calibri" w:hAnsi="Calibri"/>
          <w:szCs w:val="22"/>
        </w:rPr>
        <w:t>7</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přílohou č. 9 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49143A">
        <w:rPr>
          <w:rFonts w:ascii="Calibri" w:hAnsi="Calibri"/>
          <w:szCs w:val="22"/>
        </w:rPr>
        <w:t xml:space="preserve">do </w:t>
      </w:r>
      <w:r w:rsidR="008B1385">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bjednatel je povinen na základě zhotovitelem vystaveného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49143A"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49143A">
        <w:rPr>
          <w:rFonts w:ascii="Calibri" w:hAnsi="Calibri" w:cs="Times New Roman"/>
          <w:sz w:val="22"/>
          <w:szCs w:val="22"/>
        </w:rPr>
        <w:lastRenderedPageBreak/>
        <w:t xml:space="preserve">označení textem „Uvedené plnění bude používáno </w:t>
      </w:r>
      <w:r w:rsidR="00CD63A5" w:rsidRPr="0049143A">
        <w:rPr>
          <w:rFonts w:ascii="Calibri" w:hAnsi="Calibri" w:cs="Times New Roman"/>
          <w:sz w:val="22"/>
          <w:szCs w:val="22"/>
        </w:rPr>
        <w:t>k ekonomické čin</w:t>
      </w:r>
      <w:r w:rsidR="00DD6C48" w:rsidRPr="0049143A">
        <w:rPr>
          <w:rFonts w:ascii="Calibri" w:hAnsi="Calibri" w:cs="Times New Roman"/>
          <w:sz w:val="22"/>
          <w:szCs w:val="22"/>
        </w:rPr>
        <w:t>nosti – je</w:t>
      </w:r>
      <w:r w:rsidRPr="0049143A">
        <w:rPr>
          <w:rFonts w:ascii="Calibri" w:hAnsi="Calibri" w:cs="Times New Roman"/>
          <w:sz w:val="22"/>
          <w:szCs w:val="22"/>
        </w:rPr>
        <w:t xml:space="preserve"> aplikován režim přenesené daňové povinnosti dle § 92a zákona o DPH</w:t>
      </w:r>
      <w:r w:rsidR="00DD6C48" w:rsidRPr="0049143A">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4.1 bod</w:t>
      </w:r>
      <w:r w:rsidRPr="005A6F5E">
        <w:rPr>
          <w:rFonts w:ascii="Calibri" w:hAnsi="Calibri" w:cs="Times New Roman"/>
          <w:sz w:val="22"/>
          <w:szCs w:val="22"/>
        </w:rPr>
        <w:t xml:space="preserve"> 4.1.2.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5A6F5E">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B5A76">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B5A76">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B5A76">
        <w:rPr>
          <w:rFonts w:ascii="Calibri" w:hAnsi="Calibri" w:cs="Times New Roman"/>
          <w:sz w:val="22"/>
          <w:szCs w:val="22"/>
        </w:rPr>
        <w:t>500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B5A76">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lastRenderedPageBreak/>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t>je-li zhotovitel v prodlení s převzetím staveniště nebo s provedením díla v termínech dle čl. IV odst. 4.1 a 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50363D">
        <w:rPr>
          <w:rFonts w:ascii="Calibri" w:hAnsi="Calibri" w:cs="Times New Roman"/>
          <w:sz w:val="22"/>
          <w:szCs w:val="22"/>
        </w:rPr>
        <w:t xml:space="preserve">výši </w:t>
      </w:r>
      <w:r w:rsidR="00F26276" w:rsidRPr="0050363D">
        <w:rPr>
          <w:rFonts w:ascii="Calibri" w:hAnsi="Calibri" w:cs="Times New Roman"/>
          <w:sz w:val="22"/>
          <w:szCs w:val="22"/>
        </w:rPr>
        <w:t>1.0</w:t>
      </w:r>
      <w:r w:rsidRPr="0050363D">
        <w:rPr>
          <w:rFonts w:ascii="Calibri" w:hAnsi="Calibri" w:cs="Times New Roman"/>
          <w:sz w:val="22"/>
          <w:szCs w:val="22"/>
        </w:rPr>
        <w:t>00.000,00 Kč.</w:t>
      </w:r>
      <w:r w:rsidRPr="006F0A9C">
        <w:rPr>
          <w:rFonts w:ascii="Calibri" w:hAnsi="Calibri" w:cs="Times New Roman"/>
          <w:sz w:val="22"/>
          <w:szCs w:val="22"/>
        </w:rPr>
        <w:t xml:space="preserve"> Doklad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w:t>
      </w:r>
      <w:r w:rsidR="000B181B" w:rsidRPr="00BD49AC">
        <w:rPr>
          <w:rFonts w:ascii="Calibri" w:hAnsi="Calibri"/>
          <w:sz w:val="22"/>
          <w:szCs w:val="22"/>
        </w:rPr>
        <w:lastRenderedPageBreak/>
        <w:t>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0363D"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50363D">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Pr="0050363D">
        <w:rPr>
          <w:rFonts w:ascii="Calibri" w:hAnsi="Calibri" w:cs="Times New Roman"/>
          <w:sz w:val="22"/>
          <w:szCs w:val="22"/>
        </w:rPr>
        <w:t>.</w:t>
      </w:r>
      <w:r w:rsidR="00C86E0A" w:rsidRPr="0050363D">
        <w:rPr>
          <w:rFonts w:ascii="Calibri" w:hAnsi="Calibri" w:cs="Times New Roman"/>
          <w:sz w:val="22"/>
          <w:szCs w:val="22"/>
        </w:rPr>
        <w:t>9</w:t>
      </w:r>
      <w:r w:rsidR="00EE1C28" w:rsidRPr="0050363D">
        <w:rPr>
          <w:rFonts w:ascii="Calibri" w:hAnsi="Calibri" w:cs="Times New Roman"/>
          <w:sz w:val="22"/>
          <w:szCs w:val="22"/>
        </w:rPr>
        <w:tab/>
      </w:r>
      <w:r w:rsidR="00C63ED9" w:rsidRPr="0050363D">
        <w:rPr>
          <w:rFonts w:ascii="Calibri" w:hAnsi="Calibri" w:cs="Times New Roman"/>
          <w:sz w:val="22"/>
          <w:szCs w:val="22"/>
        </w:rPr>
        <w:t>K uzavření a podpisu této smlouvy byl</w:t>
      </w:r>
      <w:r w:rsidR="005D2FCA" w:rsidRPr="0050363D">
        <w:rPr>
          <w:rFonts w:ascii="Calibri" w:hAnsi="Calibri" w:cs="Times New Roman"/>
          <w:sz w:val="22"/>
          <w:szCs w:val="22"/>
        </w:rPr>
        <w:t>a</w:t>
      </w:r>
      <w:r w:rsidR="00C63ED9" w:rsidRPr="0050363D">
        <w:rPr>
          <w:rFonts w:ascii="Calibri" w:hAnsi="Calibri" w:cs="Times New Roman"/>
          <w:sz w:val="22"/>
          <w:szCs w:val="22"/>
        </w:rPr>
        <w:t xml:space="preserve"> dle směrnice SME 201</w:t>
      </w:r>
      <w:r w:rsidR="00D47EA3" w:rsidRPr="0050363D">
        <w:rPr>
          <w:rFonts w:ascii="Calibri" w:hAnsi="Calibri" w:cs="Times New Roman"/>
          <w:sz w:val="22"/>
          <w:szCs w:val="22"/>
        </w:rPr>
        <w:t>6</w:t>
      </w:r>
      <w:r w:rsidR="00C63ED9" w:rsidRPr="0050363D">
        <w:rPr>
          <w:rFonts w:ascii="Calibri" w:hAnsi="Calibri" w:cs="Times New Roman"/>
          <w:sz w:val="22"/>
          <w:szCs w:val="22"/>
        </w:rPr>
        <w:t xml:space="preserve"> – </w:t>
      </w:r>
      <w:r w:rsidR="00D47EA3" w:rsidRPr="0050363D">
        <w:rPr>
          <w:rFonts w:ascii="Calibri" w:hAnsi="Calibri" w:cs="Times New Roman"/>
          <w:sz w:val="22"/>
          <w:szCs w:val="22"/>
        </w:rPr>
        <w:t>08</w:t>
      </w:r>
      <w:r w:rsidR="00C63ED9" w:rsidRPr="0050363D">
        <w:rPr>
          <w:rFonts w:ascii="Calibri" w:hAnsi="Calibri" w:cs="Times New Roman"/>
          <w:sz w:val="22"/>
          <w:szCs w:val="22"/>
        </w:rPr>
        <w:t xml:space="preserve"> Postup při zadávání veřejných zakázek</w:t>
      </w:r>
      <w:r w:rsidR="004B0FA5" w:rsidRPr="0050363D">
        <w:rPr>
          <w:rFonts w:ascii="Calibri" w:hAnsi="Calibri" w:cs="Times New Roman"/>
          <w:sz w:val="22"/>
          <w:szCs w:val="22"/>
        </w:rPr>
        <w:t xml:space="preserve"> </w:t>
      </w:r>
      <w:r w:rsidR="00C63ED9" w:rsidRPr="0050363D">
        <w:rPr>
          <w:rFonts w:ascii="Calibri" w:hAnsi="Calibri" w:cs="Times New Roman"/>
          <w:sz w:val="22"/>
          <w:szCs w:val="22"/>
        </w:rPr>
        <w:t>schváleném usnesením Rady</w:t>
      </w:r>
      <w:r w:rsidR="004B0FA5" w:rsidRPr="0050363D">
        <w:rPr>
          <w:rFonts w:ascii="Calibri" w:hAnsi="Calibri" w:cs="Times New Roman"/>
          <w:sz w:val="22"/>
          <w:szCs w:val="22"/>
        </w:rPr>
        <w:t xml:space="preserve"> městského obvodu Moravská Ostrava a Přívoz č.</w:t>
      </w:r>
      <w:r w:rsidR="00C86E0A" w:rsidRPr="0050363D">
        <w:rPr>
          <w:rFonts w:ascii="Calibri" w:hAnsi="Calibri" w:cs="Times New Roman"/>
          <w:sz w:val="22"/>
          <w:szCs w:val="22"/>
        </w:rPr>
        <w:t> </w:t>
      </w:r>
      <w:r w:rsidR="00C45211" w:rsidRPr="0050363D">
        <w:rPr>
          <w:rFonts w:ascii="Calibri" w:hAnsi="Calibri" w:cs="Times New Roman"/>
          <w:sz w:val="22"/>
          <w:szCs w:val="22"/>
        </w:rPr>
        <w:t>1165/RMOb1418/51/16</w:t>
      </w:r>
      <w:r w:rsidR="00C63ED9" w:rsidRPr="0050363D">
        <w:rPr>
          <w:rFonts w:ascii="Calibri" w:hAnsi="Calibri" w:cs="Times New Roman"/>
          <w:sz w:val="22"/>
          <w:szCs w:val="22"/>
        </w:rPr>
        <w:t xml:space="preserve"> ze dne</w:t>
      </w:r>
      <w:r w:rsidR="00C45211" w:rsidRPr="0050363D">
        <w:rPr>
          <w:rFonts w:ascii="Calibri" w:hAnsi="Calibri" w:cs="Times New Roman"/>
          <w:sz w:val="22"/>
          <w:szCs w:val="22"/>
        </w:rPr>
        <w:t xml:space="preserve"> 15.</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12.</w:t>
      </w:r>
      <w:r w:rsidR="005D2FCA" w:rsidRPr="0050363D">
        <w:rPr>
          <w:rFonts w:ascii="Calibri" w:hAnsi="Calibri" w:cs="Times New Roman"/>
          <w:sz w:val="22"/>
          <w:szCs w:val="22"/>
        </w:rPr>
        <w:t xml:space="preserve"> </w:t>
      </w:r>
      <w:r w:rsidR="00C45211" w:rsidRPr="0050363D">
        <w:rPr>
          <w:rFonts w:ascii="Calibri" w:hAnsi="Calibri" w:cs="Times New Roman"/>
          <w:sz w:val="22"/>
          <w:szCs w:val="22"/>
        </w:rPr>
        <w:t>2016</w:t>
      </w:r>
      <w:r w:rsidR="00F81C52" w:rsidRPr="0050363D">
        <w:rPr>
          <w:rFonts w:ascii="Calibri" w:hAnsi="Calibri" w:cs="Times New Roman"/>
          <w:sz w:val="22"/>
          <w:szCs w:val="22"/>
        </w:rPr>
        <w:t xml:space="preserve"> </w:t>
      </w:r>
      <w:r w:rsidR="005D2FCA" w:rsidRPr="0050363D">
        <w:rPr>
          <w:rFonts w:ascii="Calibri" w:hAnsi="Calibri" w:cs="Times New Roman"/>
          <w:sz w:val="22"/>
          <w:szCs w:val="22"/>
        </w:rPr>
        <w:t xml:space="preserve">zmocněna </w:t>
      </w:r>
      <w:r w:rsidR="00F81C52" w:rsidRPr="0050363D">
        <w:rPr>
          <w:rFonts w:ascii="Calibri" w:hAnsi="Calibri" w:cs="Times New Roman"/>
          <w:sz w:val="22"/>
          <w:szCs w:val="22"/>
        </w:rPr>
        <w:t>paní Ing.</w:t>
      </w:r>
      <w:r w:rsidR="00F67581" w:rsidRPr="0050363D">
        <w:rPr>
          <w:rFonts w:ascii="Calibri" w:hAnsi="Calibri" w:cs="Times New Roman"/>
          <w:sz w:val="22"/>
          <w:szCs w:val="22"/>
        </w:rPr>
        <w:t xml:space="preserve"> </w:t>
      </w:r>
      <w:r w:rsidR="00F81C52" w:rsidRPr="0050363D">
        <w:rPr>
          <w:rFonts w:ascii="Calibri" w:hAnsi="Calibri" w:cs="Times New Roman"/>
          <w:sz w:val="22"/>
          <w:szCs w:val="22"/>
        </w:rPr>
        <w:t>Petra Bernfeldová, starostka</w:t>
      </w:r>
      <w:r w:rsidR="005D2FCA" w:rsidRPr="0050363D">
        <w:rPr>
          <w:rFonts w:ascii="Calibri" w:hAnsi="Calibri" w:cs="Times New Roman"/>
          <w:sz w:val="22"/>
          <w:szCs w:val="22"/>
        </w:rPr>
        <w:t>.</w:t>
      </w:r>
    </w:p>
    <w:p w:rsidR="00C63ED9" w:rsidRDefault="00C63ED9" w:rsidP="00C63ED9">
      <w:pPr>
        <w:ind w:left="0" w:firstLine="0"/>
      </w:pPr>
    </w:p>
    <w:p w:rsidR="00A52CA2" w:rsidRPr="00B63E54" w:rsidRDefault="00A52CA2" w:rsidP="00186717">
      <w:pPr>
        <w:ind w:left="0" w:firstLine="0"/>
        <w:rPr>
          <w:highlight w:val="green"/>
        </w:rPr>
      </w:pPr>
    </w:p>
    <w:p w:rsidR="00D378F8" w:rsidRPr="00633D4B" w:rsidRDefault="00D378F8" w:rsidP="00186717">
      <w:pPr>
        <w:rPr>
          <w:rFonts w:ascii="Calibri" w:hAnsi="Calibri" w:cs="Arial"/>
          <w:b/>
          <w:szCs w:val="22"/>
        </w:rPr>
      </w:pPr>
      <w:proofErr w:type="gramStart"/>
      <w:r w:rsidRPr="00633D4B">
        <w:rPr>
          <w:rFonts w:ascii="Calibri" w:hAnsi="Calibri" w:cs="Arial"/>
          <w:b/>
          <w:szCs w:val="22"/>
        </w:rPr>
        <w:t>Příloha</w:t>
      </w:r>
      <w:r w:rsidR="00C45211" w:rsidRPr="00633D4B">
        <w:rPr>
          <w:rFonts w:ascii="Calibri" w:hAnsi="Calibri" w:cs="Arial"/>
          <w:b/>
          <w:szCs w:val="22"/>
        </w:rPr>
        <w:t xml:space="preserve"> </w:t>
      </w:r>
      <w:r w:rsidRPr="00633D4B">
        <w:rPr>
          <w:rFonts w:ascii="Calibri" w:hAnsi="Calibri"/>
          <w:szCs w:val="22"/>
        </w:rPr>
        <w:t xml:space="preserve"> </w:t>
      </w:r>
      <w:r w:rsidR="00C45211" w:rsidRPr="00633D4B">
        <w:rPr>
          <w:rFonts w:ascii="Calibri" w:hAnsi="Calibri" w:cs="Arial"/>
          <w:b/>
          <w:szCs w:val="22"/>
        </w:rPr>
        <w:t>č.</w:t>
      </w:r>
      <w:proofErr w:type="gramEnd"/>
      <w:r w:rsidR="00D064C7">
        <w:rPr>
          <w:rFonts w:ascii="Calibri" w:hAnsi="Calibri" w:cs="Arial"/>
          <w:b/>
          <w:szCs w:val="22"/>
        </w:rPr>
        <w:t xml:space="preserve"> </w:t>
      </w:r>
      <w:r w:rsidR="00C45211" w:rsidRPr="00633D4B">
        <w:rPr>
          <w:rFonts w:ascii="Calibri" w:hAnsi="Calibri" w:cs="Arial"/>
          <w:b/>
          <w:szCs w:val="22"/>
        </w:rPr>
        <w:t xml:space="preserve">1: </w:t>
      </w:r>
      <w:r w:rsidR="00D064C7">
        <w:rPr>
          <w:rFonts w:ascii="Calibri" w:hAnsi="Calibri" w:cs="Arial"/>
          <w:b/>
          <w:szCs w:val="22"/>
        </w:rPr>
        <w:t>Položkový rozpočet</w:t>
      </w:r>
    </w:p>
    <w:p w:rsidR="00C45211" w:rsidRPr="00633D4B" w:rsidRDefault="00C45211" w:rsidP="00186717">
      <w:pPr>
        <w:rPr>
          <w:rFonts w:ascii="Calibri" w:hAnsi="Calibri" w:cs="Arial"/>
          <w:b/>
          <w:szCs w:val="22"/>
        </w:rPr>
      </w:pPr>
      <w:proofErr w:type="gramStart"/>
      <w:r w:rsidRPr="00633D4B">
        <w:rPr>
          <w:rFonts w:ascii="Calibri" w:hAnsi="Calibri" w:cs="Arial"/>
          <w:b/>
          <w:szCs w:val="22"/>
        </w:rPr>
        <w:t>Příloha  č.</w:t>
      </w:r>
      <w:proofErr w:type="gramEnd"/>
      <w:r w:rsidR="00D064C7">
        <w:rPr>
          <w:rFonts w:ascii="Calibri" w:hAnsi="Calibri" w:cs="Arial"/>
          <w:b/>
          <w:szCs w:val="22"/>
        </w:rPr>
        <w:t xml:space="preserve"> </w:t>
      </w:r>
      <w:r w:rsidR="00620161" w:rsidRPr="00633D4B">
        <w:rPr>
          <w:rFonts w:ascii="Calibri" w:hAnsi="Calibri" w:cs="Arial"/>
          <w:b/>
          <w:szCs w:val="22"/>
        </w:rPr>
        <w:t>2</w:t>
      </w:r>
      <w:r w:rsidRPr="00633D4B">
        <w:rPr>
          <w:rFonts w:ascii="Calibri" w:hAnsi="Calibri" w:cs="Arial"/>
          <w:b/>
          <w:szCs w:val="22"/>
        </w:rPr>
        <w:t>: Čestné prohlášení o využití poddodavatelů</w:t>
      </w:r>
    </w:p>
    <w:p w:rsidR="00C45211" w:rsidRDefault="00C45211" w:rsidP="003D38AF">
      <w:pPr>
        <w:ind w:left="0"/>
        <w:rPr>
          <w:rFonts w:ascii="Calibri" w:hAnsi="Calibri" w:cs="Arial"/>
          <w:b/>
          <w:szCs w:val="22"/>
        </w:rPr>
      </w:pPr>
      <w:r w:rsidRPr="00633D4B">
        <w:rPr>
          <w:rFonts w:ascii="Calibri" w:hAnsi="Calibri" w:cs="Arial"/>
          <w:b/>
          <w:szCs w:val="22"/>
        </w:rPr>
        <w:lastRenderedPageBreak/>
        <w:t xml:space="preserve">       </w:t>
      </w:r>
      <w:r w:rsidR="003D38AF" w:rsidRPr="00633D4B">
        <w:rPr>
          <w:rFonts w:ascii="Calibri" w:hAnsi="Calibri" w:cs="Arial"/>
          <w:b/>
          <w:szCs w:val="22"/>
        </w:rPr>
        <w:t xml:space="preserve"> </w:t>
      </w:r>
      <w:r w:rsidRPr="00633D4B">
        <w:rPr>
          <w:rFonts w:ascii="Calibri" w:hAnsi="Calibri" w:cs="Arial"/>
          <w:b/>
          <w:szCs w:val="22"/>
        </w:rPr>
        <w:t xml:space="preserve">    </w:t>
      </w:r>
      <w:r w:rsidR="003D38AF" w:rsidRPr="00633D4B">
        <w:rPr>
          <w:rFonts w:ascii="Calibri" w:hAnsi="Calibri" w:cs="Arial"/>
          <w:b/>
          <w:szCs w:val="22"/>
        </w:rPr>
        <w:t xml:space="preserve"> </w:t>
      </w:r>
      <w:r w:rsidRPr="00633D4B">
        <w:rPr>
          <w:rFonts w:ascii="Calibri" w:hAnsi="Calibri" w:cs="Arial"/>
          <w:b/>
          <w:szCs w:val="22"/>
        </w:rPr>
        <w:t xml:space="preserve"> </w:t>
      </w:r>
      <w:proofErr w:type="gramStart"/>
      <w:r w:rsidR="003D38AF" w:rsidRPr="00633D4B">
        <w:rPr>
          <w:rFonts w:ascii="Calibri" w:hAnsi="Calibri" w:cs="Arial"/>
          <w:b/>
          <w:szCs w:val="22"/>
        </w:rPr>
        <w:t>Příloha  č.</w:t>
      </w:r>
      <w:proofErr w:type="gramEnd"/>
      <w:r w:rsidR="00D064C7">
        <w:rPr>
          <w:rFonts w:ascii="Calibri" w:hAnsi="Calibri" w:cs="Arial"/>
          <w:b/>
          <w:szCs w:val="22"/>
        </w:rPr>
        <w:t xml:space="preserve"> </w:t>
      </w:r>
      <w:r w:rsidR="00620161" w:rsidRPr="00633D4B">
        <w:rPr>
          <w:rFonts w:ascii="Calibri" w:hAnsi="Calibri" w:cs="Arial"/>
          <w:b/>
          <w:szCs w:val="22"/>
        </w:rPr>
        <w:t>3</w:t>
      </w:r>
      <w:r w:rsidR="003D38AF" w:rsidRPr="00633D4B">
        <w:rPr>
          <w:rFonts w:ascii="Calibri" w:hAnsi="Calibri" w:cs="Arial"/>
          <w:b/>
          <w:szCs w:val="22"/>
        </w:rPr>
        <w:t>: Seznam kontaktů zhotovitele</w:t>
      </w:r>
    </w:p>
    <w:p w:rsidR="00D064C7" w:rsidRDefault="00D064C7" w:rsidP="003D38AF">
      <w:pPr>
        <w:ind w:left="0"/>
        <w:rPr>
          <w:rFonts w:ascii="Calibri" w:hAnsi="Calibri" w:cs="Arial"/>
          <w:b/>
          <w:szCs w:val="22"/>
        </w:rPr>
      </w:pPr>
      <w:r>
        <w:rPr>
          <w:rFonts w:ascii="Calibri" w:hAnsi="Calibri" w:cs="Arial"/>
          <w:b/>
          <w:szCs w:val="22"/>
        </w:rPr>
        <w:tab/>
        <w:t>Příloha č. 4: Situace</w:t>
      </w:r>
    </w:p>
    <w:p w:rsidR="00D064C7" w:rsidRPr="00186717" w:rsidRDefault="00D064C7" w:rsidP="003D38AF">
      <w:pPr>
        <w:ind w:left="0"/>
        <w:rPr>
          <w:rFonts w:ascii="Calibri" w:hAnsi="Calibri"/>
          <w:szCs w:val="22"/>
        </w:rPr>
      </w:pP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3C7439">
        <w:rPr>
          <w:rFonts w:ascii="Calibri" w:hAnsi="Calibri"/>
          <w:szCs w:val="22"/>
        </w:rPr>
        <w:t> </w:t>
      </w:r>
      <w:r w:rsidR="0033126E">
        <w:rPr>
          <w:rFonts w:ascii="Calibri" w:hAnsi="Calibri"/>
          <w:szCs w:val="22"/>
        </w:rPr>
        <w:t>Ostravě</w:t>
      </w:r>
      <w:r w:rsidR="003C7439">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0363D"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FC" w:rsidRDefault="00B355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pat"/>
      <w:tabs>
        <w:tab w:val="clear" w:pos="4536"/>
        <w:tab w:val="clear" w:pos="9072"/>
        <w:tab w:val="left" w:pos="1418"/>
        <w:tab w:val="center" w:pos="14220"/>
      </w:tabs>
      <w:spacing w:line="240" w:lineRule="exact"/>
      <w:rPr>
        <w:rStyle w:val="slostrnky"/>
        <w:rFonts w:cs="Arial"/>
        <w:b w:val="0"/>
        <w:kern w:val="24"/>
      </w:rPr>
    </w:pPr>
  </w:p>
  <w:p w:rsidR="005A6F5E" w:rsidRDefault="005A6F5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84757FD" wp14:editId="54075BF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3457F">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3457F">
      <w:rPr>
        <w:rStyle w:val="slostrnky"/>
        <w:rFonts w:cs="Arial"/>
        <w:b w:val="0"/>
        <w:noProof/>
        <w:kern w:val="24"/>
      </w:rPr>
      <w:t>13</w:t>
    </w:r>
    <w:r w:rsidRPr="005E4F1F">
      <w:rPr>
        <w:rStyle w:val="slostrnky"/>
        <w:rFonts w:cs="Arial"/>
        <w:b w:val="0"/>
        <w:kern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A6F5E" w:rsidRDefault="005A6F5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438C8CB" wp14:editId="417C013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3457F">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3457F">
      <w:rPr>
        <w:rStyle w:val="slostrnky"/>
        <w:rFonts w:cs="Arial"/>
        <w:b w:val="0"/>
        <w:noProof/>
        <w:kern w:val="24"/>
      </w:rPr>
      <w:t>13</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5E" w:rsidRDefault="005A6F5E">
      <w:r>
        <w: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 w:type="continuationSeparator" w:id="0">
    <w:p w:rsidR="005A6F5E" w:rsidRDefault="005A6F5E">
      <w:r>
        <w:continuationSeparator/>
      </w:r>
    </w:p>
    <w:p w:rsidR="005A6F5E" w:rsidRDefault="005A6F5E"/>
    <w:p w:rsidR="005A6F5E" w:rsidRDefault="005A6F5E" w:rsidP="003A4FAD"/>
    <w:p w:rsidR="005A6F5E" w:rsidRDefault="005A6F5E"/>
    <w:p w:rsidR="005A6F5E" w:rsidRDefault="005A6F5E"/>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p w:rsidR="005A6F5E" w:rsidRDefault="005A6F5E"/>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BB4B6F"/>
  <w:p w:rsidR="005A6F5E" w:rsidRDefault="005A6F5E" w:rsidP="003A4FAD"/>
  <w:p w:rsidR="005A6F5E" w:rsidRDefault="005A6F5E" w:rsidP="003A4FAD"/>
  <w:p w:rsidR="005A6F5E" w:rsidRDefault="005A6F5E" w:rsidP="00103D31"/>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911049"/>
  <w:p w:rsidR="005A6F5E" w:rsidRDefault="005A6F5E" w:rsidP="00C338D6"/>
  <w:p w:rsidR="005A6F5E" w:rsidRDefault="005A6F5E"/>
  <w:p w:rsidR="005A6F5E" w:rsidRDefault="005A6F5E" w:rsidP="00F75207"/>
  <w:p w:rsidR="005A6F5E" w:rsidRDefault="005A6F5E" w:rsidP="00F75207"/>
  <w:p w:rsidR="005A6F5E" w:rsidRDefault="005A6F5E"/>
  <w:p w:rsidR="005A6F5E" w:rsidRDefault="005A6F5E"/>
  <w:p w:rsidR="005A6F5E" w:rsidRDefault="005A6F5E"/>
  <w:p w:rsidR="005A6F5E" w:rsidRDefault="005A6F5E" w:rsidP="008A2932"/>
  <w:p w:rsidR="005A6F5E" w:rsidRDefault="005A6F5E"/>
  <w:p w:rsidR="005A6F5E" w:rsidRDefault="005A6F5E" w:rsidP="00341130"/>
  <w:p w:rsidR="005A6F5E" w:rsidRDefault="005A6F5E"/>
  <w:p w:rsidR="005A6F5E" w:rsidRDefault="005A6F5E" w:rsidP="004D65EC"/>
  <w:p w:rsidR="005A6F5E" w:rsidRDefault="005A6F5E"/>
  <w:p w:rsidR="005A6F5E" w:rsidRDefault="005A6F5E" w:rsidP="00F0468D"/>
  <w:p w:rsidR="005A6F5E" w:rsidRDefault="005A6F5E" w:rsidP="00F0468D"/>
  <w:p w:rsidR="005A6F5E" w:rsidRDefault="005A6F5E" w:rsidP="00F0468D"/>
  <w:p w:rsidR="005A6F5E" w:rsidRDefault="005A6F5E" w:rsidP="00F24506"/>
  <w:p w:rsidR="005A6F5E" w:rsidRDefault="005A6F5E" w:rsidP="00F24506"/>
  <w:p w:rsidR="005A6F5E" w:rsidRDefault="005A6F5E" w:rsidP="00F24506"/>
  <w:p w:rsidR="005A6F5E" w:rsidRDefault="005A6F5E" w:rsidP="00F24506"/>
  <w:p w:rsidR="005A6F5E" w:rsidRDefault="005A6F5E" w:rsidP="00F24506"/>
  <w:p w:rsidR="005A6F5E" w:rsidRDefault="005A6F5E"/>
  <w:p w:rsidR="005A6F5E" w:rsidRDefault="005A6F5E" w:rsidP="002632B7"/>
  <w:p w:rsidR="005A6F5E" w:rsidRDefault="005A6F5E" w:rsidP="00BC5006"/>
  <w:p w:rsidR="005A6F5E" w:rsidRDefault="005A6F5E"/>
  <w:p w:rsidR="005A6F5E" w:rsidRDefault="005A6F5E"/>
  <w:p w:rsidR="005A6F5E" w:rsidRDefault="005A6F5E"/>
  <w:p w:rsidR="005A6F5E" w:rsidRDefault="005A6F5E" w:rsidP="006F2FCD"/>
  <w:p w:rsidR="005A6F5E" w:rsidRDefault="005A6F5E"/>
  <w:p w:rsidR="005A6F5E" w:rsidRDefault="005A6F5E"/>
  <w:p w:rsidR="005A6F5E" w:rsidRDefault="005A6F5E" w:rsidP="00642E62"/>
  <w:p w:rsidR="005A6F5E" w:rsidRDefault="005A6F5E"/>
  <w:p w:rsidR="005A6F5E" w:rsidRDefault="005A6F5E"/>
  <w:p w:rsidR="005A6F5E" w:rsidRDefault="005A6F5E"/>
  <w:p w:rsidR="005A6F5E" w:rsidRDefault="005A6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Default="005A6F5E" w:rsidP="00BB4B6F">
    <w:pPr>
      <w:pStyle w:val="Zhlav"/>
    </w:pPr>
    <w:r>
      <w:t>Statutární město Ostrava</w:t>
    </w:r>
    <w:r>
      <w:tab/>
      <w:t xml:space="preserve">                                                                                                                   </w:t>
    </w:r>
  </w:p>
  <w:p w:rsidR="005A6F5E" w:rsidRPr="0054037B" w:rsidRDefault="005A6F5E" w:rsidP="00BB4B6F">
    <w:pPr>
      <w:pStyle w:val="Zhlav"/>
      <w:rPr>
        <w:b/>
      </w:rPr>
    </w:pPr>
    <w:r>
      <w:rPr>
        <w:b/>
      </w:rPr>
      <w:t>m</w:t>
    </w:r>
    <w:r w:rsidRPr="0054037B">
      <w:rPr>
        <w:b/>
      </w:rPr>
      <w:t>ěstský obvod Moravská Ostrava a Přívoz</w:t>
    </w:r>
    <w:r>
      <w:rPr>
        <w:b/>
      </w:rPr>
      <w:t xml:space="preserve">                                                                        </w:t>
    </w:r>
  </w:p>
  <w:p w:rsidR="005A6F5E" w:rsidRDefault="005A6F5E"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E" w:rsidRPr="00525018" w:rsidRDefault="005A6F5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B355FC">
      <w:rPr>
        <w:rFonts w:cs="Arial"/>
        <w:b/>
        <w:color w:val="00ADD0"/>
        <w:sz w:val="28"/>
        <w:szCs w:val="28"/>
      </w:rPr>
      <w:t>2</w:t>
    </w:r>
    <w:r>
      <w:rPr>
        <w:rFonts w:cs="Arial"/>
        <w:b/>
        <w:color w:val="00ADD0"/>
        <w:sz w:val="28"/>
        <w:szCs w:val="28"/>
      </w:rPr>
      <w:t xml:space="preserve"> ZD</w:t>
    </w:r>
  </w:p>
  <w:p w:rsidR="005A6F5E" w:rsidRPr="00525018" w:rsidRDefault="005A6F5E" w:rsidP="00532EE5">
    <w:pPr>
      <w:pStyle w:val="Zhlav"/>
      <w:rPr>
        <w:b/>
      </w:rPr>
    </w:pPr>
    <w:r w:rsidRPr="00525018">
      <w:rPr>
        <w:b/>
      </w:rPr>
      <w:t>městský obvod Moravská Ostrava a Přívoz</w:t>
    </w:r>
  </w:p>
  <w:p w:rsidR="005A6F5E" w:rsidRDefault="005A6F5E" w:rsidP="005169AA">
    <w:pPr>
      <w:pStyle w:val="Zhlav"/>
      <w:rPr>
        <w:b/>
      </w:rPr>
    </w:pPr>
    <w:r w:rsidRPr="00525018">
      <w:rPr>
        <w:b/>
      </w:rPr>
      <w:t>úřad městského obvodu</w:t>
    </w:r>
  </w:p>
  <w:p w:rsidR="005A6F5E" w:rsidRDefault="005A6F5E" w:rsidP="00F84505">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6"/>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7"/>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2"/>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5C1"/>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2E05"/>
    <w:rsid w:val="0033457F"/>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439"/>
    <w:rsid w:val="003C7A69"/>
    <w:rsid w:val="003C7CEF"/>
    <w:rsid w:val="003D0908"/>
    <w:rsid w:val="003D2F32"/>
    <w:rsid w:val="003D38A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143A"/>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63D"/>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5E37"/>
    <w:rsid w:val="00567280"/>
    <w:rsid w:val="00570085"/>
    <w:rsid w:val="00572E45"/>
    <w:rsid w:val="00580840"/>
    <w:rsid w:val="00581921"/>
    <w:rsid w:val="005836F5"/>
    <w:rsid w:val="00584D32"/>
    <w:rsid w:val="005863A6"/>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0161"/>
    <w:rsid w:val="00622B11"/>
    <w:rsid w:val="00623148"/>
    <w:rsid w:val="00623504"/>
    <w:rsid w:val="0062383F"/>
    <w:rsid w:val="006250CB"/>
    <w:rsid w:val="006252C4"/>
    <w:rsid w:val="0062639F"/>
    <w:rsid w:val="0062673C"/>
    <w:rsid w:val="00627B9E"/>
    <w:rsid w:val="00632F61"/>
    <w:rsid w:val="00632F80"/>
    <w:rsid w:val="00633D4B"/>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5B18"/>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8B8"/>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54A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B8B"/>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7040"/>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34C6"/>
    <w:rsid w:val="00B448C4"/>
    <w:rsid w:val="00B4491D"/>
    <w:rsid w:val="00B5444C"/>
    <w:rsid w:val="00B563DF"/>
    <w:rsid w:val="00B5727F"/>
    <w:rsid w:val="00B57900"/>
    <w:rsid w:val="00B6008F"/>
    <w:rsid w:val="00B61C00"/>
    <w:rsid w:val="00B63E54"/>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A90"/>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3A8B"/>
    <w:rsid w:val="00CB3BA7"/>
    <w:rsid w:val="00CB4A1E"/>
    <w:rsid w:val="00CB513F"/>
    <w:rsid w:val="00CB746D"/>
    <w:rsid w:val="00CC33CE"/>
    <w:rsid w:val="00CC4F99"/>
    <w:rsid w:val="00CC55B1"/>
    <w:rsid w:val="00CC55D7"/>
    <w:rsid w:val="00CC5DEA"/>
    <w:rsid w:val="00CD0617"/>
    <w:rsid w:val="00CD103F"/>
    <w:rsid w:val="00CD3D87"/>
    <w:rsid w:val="00CD49C9"/>
    <w:rsid w:val="00CD63A5"/>
    <w:rsid w:val="00CD7158"/>
    <w:rsid w:val="00CE6235"/>
    <w:rsid w:val="00CF26AA"/>
    <w:rsid w:val="00CF4813"/>
    <w:rsid w:val="00CF5803"/>
    <w:rsid w:val="00CF6166"/>
    <w:rsid w:val="00D04F7D"/>
    <w:rsid w:val="00D064C7"/>
    <w:rsid w:val="00D072B0"/>
    <w:rsid w:val="00D0762C"/>
    <w:rsid w:val="00D07756"/>
    <w:rsid w:val="00D07788"/>
    <w:rsid w:val="00D101B7"/>
    <w:rsid w:val="00D10C6D"/>
    <w:rsid w:val="00D111FC"/>
    <w:rsid w:val="00D12ECB"/>
    <w:rsid w:val="00D162B5"/>
    <w:rsid w:val="00D17B18"/>
    <w:rsid w:val="00D22387"/>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BB4"/>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3AF9"/>
    <w:rsid w:val="00DD5164"/>
    <w:rsid w:val="00DD5D62"/>
    <w:rsid w:val="00DD6C48"/>
    <w:rsid w:val="00DD7655"/>
    <w:rsid w:val="00DE393D"/>
    <w:rsid w:val="00DE39FF"/>
    <w:rsid w:val="00DE4745"/>
    <w:rsid w:val="00DE4DF7"/>
    <w:rsid w:val="00DE5AB5"/>
    <w:rsid w:val="00DE61F1"/>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AA58-9D4E-49EC-BC73-18783D25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5050</Words>
  <Characters>29796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30</cp:revision>
  <cp:lastPrinted>2018-01-25T06:32:00Z</cp:lastPrinted>
  <dcterms:created xsi:type="dcterms:W3CDTF">2018-01-16T09:47:00Z</dcterms:created>
  <dcterms:modified xsi:type="dcterms:W3CDTF">2018-03-05T15:22:00Z</dcterms:modified>
</cp:coreProperties>
</file>