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00D378F8"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r w:rsidR="002C5635">
        <w:rPr>
          <w:rFonts w:ascii="Calibri" w:hAnsi="Calibri" w:cs="Calibri"/>
          <w:sz w:val="22"/>
          <w:szCs w:val="22"/>
        </w:rPr>
        <w:t xml:space="preserve">§ </w:t>
      </w:r>
      <w:r w:rsidRPr="00AB02BF">
        <w:rPr>
          <w:rFonts w:ascii="Calibri" w:hAnsi="Calibri" w:cs="Calibri"/>
          <w:sz w:val="22"/>
          <w:szCs w:val="22"/>
        </w:rPr>
        <w:t>2</w:t>
      </w:r>
      <w:r w:rsidR="002C5635">
        <w:rPr>
          <w:rFonts w:ascii="Calibri" w:hAnsi="Calibri" w:cs="Calibri"/>
          <w:sz w:val="22"/>
          <w:szCs w:val="22"/>
        </w:rPr>
        <w:t>079</w:t>
      </w:r>
      <w:r w:rsidRPr="00AB02BF">
        <w:rPr>
          <w:rFonts w:ascii="Calibri" w:hAnsi="Calibri" w:cs="Calibri"/>
          <w:sz w:val="22"/>
          <w:szCs w:val="22"/>
        </w:rPr>
        <w:t xml:space="preserve"> a</w:t>
      </w:r>
      <w:r>
        <w:rPr>
          <w:rFonts w:ascii="Calibri" w:hAnsi="Calibri" w:cs="Calibri"/>
          <w:sz w:val="22"/>
          <w:szCs w:val="22"/>
        </w:rPr>
        <w:t xml:space="preserve"> násl. zák</w:t>
      </w:r>
      <w:r w:rsidR="002C563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1126C">
        <w:rPr>
          <w:rFonts w:ascii="Calibri" w:hAnsi="Calibri" w:cs="Times New Roman"/>
          <w:sz w:val="22"/>
          <w:szCs w:val="22"/>
        </w:rPr>
        <w:t>…………………………………………….</w:t>
      </w:r>
      <w:r w:rsidR="005B632D">
        <w:rPr>
          <w:rFonts w:ascii="Calibri" w:hAnsi="Calibri" w:cs="Times New Roman"/>
          <w:sz w:val="22"/>
          <w:szCs w:val="22"/>
        </w:rPr>
        <w:t xml:space="preserve"> </w:t>
      </w:r>
      <w:r w:rsidR="00996CA0" w:rsidRPr="00996CA0">
        <w:rPr>
          <w:rFonts w:ascii="Calibri" w:hAnsi="Calibri" w:cs="Times New Roman"/>
          <w:i/>
          <w:sz w:val="22"/>
          <w:szCs w:val="22"/>
          <w:highlight w:val="yellow"/>
        </w:rPr>
        <w:t>(</w:t>
      </w:r>
      <w:r w:rsidR="001C43B8">
        <w:rPr>
          <w:rFonts w:ascii="Calibri" w:hAnsi="Calibri" w:cs="Times New Roman"/>
          <w:i/>
          <w:sz w:val="22"/>
          <w:szCs w:val="22"/>
          <w:highlight w:val="yellow"/>
        </w:rPr>
        <w:t>doplní</w:t>
      </w:r>
      <w:r w:rsidR="00996CA0" w:rsidRPr="00996CA0">
        <w:rPr>
          <w:rFonts w:ascii="Calibri" w:hAnsi="Calibri" w:cs="Times New Roman"/>
          <w:i/>
          <w:sz w:val="22"/>
          <w:szCs w:val="22"/>
          <w:highlight w:val="yellow"/>
        </w:rPr>
        <w:t xml:space="preserve"> </w:t>
      </w:r>
      <w:r w:rsidR="001C43B8">
        <w:rPr>
          <w:rFonts w:ascii="Calibri" w:hAnsi="Calibri" w:cs="Times New Roman"/>
          <w:i/>
          <w:sz w:val="22"/>
          <w:szCs w:val="22"/>
          <w:highlight w:val="yellow"/>
        </w:rPr>
        <w:t>kupující</w:t>
      </w:r>
      <w:r w:rsidR="00996CA0" w:rsidRPr="00996CA0">
        <w:rPr>
          <w:rFonts w:ascii="Calibri" w:hAnsi="Calibri" w:cs="Times New Roman"/>
          <w:i/>
          <w:sz w:val="22"/>
          <w:szCs w:val="22"/>
          <w:highlight w:val="yellow"/>
        </w:rPr>
        <w:t xml:space="preserve"> před uzavřením smlouvy)</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EB5E7E"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EB5E7E">
        <w:rPr>
          <w:rFonts w:ascii="Calibri" w:hAnsi="Calibri" w:cs="Times New Roman"/>
          <w:sz w:val="22"/>
          <w:szCs w:val="22"/>
        </w:rPr>
        <w:t>Ing. Petr Vašíček, vedoucí oddělení informačních technologií</w:t>
      </w:r>
    </w:p>
    <w:p w:rsidR="00EB5E7E" w:rsidRPr="00DB7CD3" w:rsidRDefault="00B1126C" w:rsidP="00EB5E7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cs="Times New Roman"/>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4521E9">
        <w:rPr>
          <w:rFonts w:ascii="Calibri" w:hAnsi="Calibri"/>
          <w:sz w:val="22"/>
          <w:szCs w:val="22"/>
        </w:rPr>
        <w:t>„</w:t>
      </w:r>
      <w:r w:rsidR="002C5635">
        <w:rPr>
          <w:rFonts w:ascii="Calibri" w:hAnsi="Calibri"/>
          <w:b/>
          <w:sz w:val="22"/>
          <w:szCs w:val="22"/>
        </w:rPr>
        <w:t>kupující</w:t>
      </w:r>
      <w:r w:rsidR="004521E9" w:rsidRPr="004521E9">
        <w:rPr>
          <w:rFonts w:ascii="Calibri" w:hAnsi="Calibri"/>
          <w:sz w:val="22"/>
          <w:szCs w:val="22"/>
        </w:rPr>
        <w:t>“</w:t>
      </w:r>
      <w:r w:rsidRPr="004521E9">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4521E9">
        <w:rPr>
          <w:rFonts w:ascii="Calibri" w:hAnsi="Calibri"/>
          <w:sz w:val="22"/>
          <w:szCs w:val="22"/>
        </w:rPr>
        <w:t>„</w:t>
      </w:r>
      <w:r w:rsidR="002C5635">
        <w:rPr>
          <w:rFonts w:ascii="Calibri" w:hAnsi="Calibri"/>
          <w:b/>
          <w:sz w:val="22"/>
          <w:szCs w:val="22"/>
        </w:rPr>
        <w:t>prodávající</w:t>
      </w:r>
      <w:r w:rsidR="004521E9" w:rsidRPr="004521E9">
        <w:rPr>
          <w:rFonts w:ascii="Calibri" w:hAnsi="Calibri"/>
          <w:sz w:val="22"/>
          <w:szCs w:val="22"/>
        </w:rPr>
        <w:t>“</w:t>
      </w:r>
      <w:r w:rsidRPr="004521E9">
        <w:rPr>
          <w:rFonts w:ascii="Calibri" w:hAnsi="Calibri"/>
          <w:sz w:val="22"/>
          <w:szCs w:val="22"/>
        </w:rPr>
        <w:t>)</w:t>
      </w:r>
      <w:r w:rsidR="00D378F8" w:rsidRPr="004521E9">
        <w:rPr>
          <w:rFonts w:ascii="Calibri" w:hAnsi="Calibri"/>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17A3D" w:rsidRPr="00996CA0" w:rsidRDefault="00962D51" w:rsidP="00962D51">
      <w:pPr>
        <w:rPr>
          <w:rFonts w:ascii="Calibri" w:hAnsi="Calibri"/>
          <w:b/>
          <w:i/>
          <w:szCs w:val="22"/>
          <w:highlight w:val="yellow"/>
        </w:rPr>
      </w:pPr>
      <w:r w:rsidRPr="00996CA0">
        <w:rPr>
          <w:rFonts w:ascii="Calibri" w:hAnsi="Calibri"/>
          <w:b/>
          <w:i/>
          <w:szCs w:val="22"/>
          <w:highlight w:val="yellow"/>
        </w:rPr>
        <w:t xml:space="preserve">(doplní </w:t>
      </w:r>
      <w:r w:rsidR="009A4E64">
        <w:rPr>
          <w:rFonts w:ascii="Calibri" w:hAnsi="Calibri"/>
          <w:b/>
          <w:i/>
          <w:szCs w:val="22"/>
          <w:highlight w:val="yellow"/>
        </w:rPr>
        <w:t>prodávající</w:t>
      </w:r>
      <w:r w:rsidRPr="00996CA0">
        <w:rPr>
          <w:rFonts w:ascii="Calibri" w:hAnsi="Calibri"/>
          <w:b/>
          <w:i/>
          <w:szCs w:val="22"/>
          <w:highlight w:val="yellow"/>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B40849" w:rsidRPr="00B40849" w:rsidRDefault="00917A3D" w:rsidP="00B40849">
      <w:pPr>
        <w:pStyle w:val="Odstavecseseznamem"/>
        <w:numPr>
          <w:ilvl w:val="0"/>
          <w:numId w:val="2"/>
        </w:numPr>
        <w:tabs>
          <w:tab w:val="left" w:pos="567"/>
        </w:tabs>
        <w:spacing w:before="120"/>
        <w:ind w:left="567" w:hanging="567"/>
        <w:jc w:val="both"/>
        <w:rPr>
          <w:rFonts w:ascii="Calibri" w:hAnsi="Calibri"/>
          <w:sz w:val="22"/>
          <w:szCs w:val="22"/>
        </w:rPr>
      </w:pPr>
      <w:r w:rsidRPr="000E259A">
        <w:rPr>
          <w:rFonts w:ascii="Calibri" w:hAnsi="Calibri"/>
          <w:sz w:val="22"/>
          <w:szCs w:val="22"/>
        </w:rPr>
        <w:t xml:space="preserve">Předmětem </w:t>
      </w:r>
      <w:r w:rsidR="0061048D">
        <w:rPr>
          <w:rFonts w:ascii="Calibri" w:hAnsi="Calibri"/>
          <w:sz w:val="22"/>
          <w:szCs w:val="22"/>
        </w:rPr>
        <w:t>plnění</w:t>
      </w:r>
      <w:r w:rsidRPr="000E259A">
        <w:rPr>
          <w:rFonts w:ascii="Calibri" w:hAnsi="Calibri"/>
          <w:sz w:val="22"/>
          <w:szCs w:val="22"/>
        </w:rPr>
        <w:t xml:space="preserve"> dle této smlouvy je </w:t>
      </w:r>
      <w:r w:rsidR="00B40849" w:rsidRPr="00B40849">
        <w:rPr>
          <w:rFonts w:ascii="Calibri" w:hAnsi="Calibri"/>
          <w:sz w:val="22"/>
          <w:szCs w:val="22"/>
        </w:rPr>
        <w:t xml:space="preserve">povýšení stávajících serverů Windows Server 2008R2 na Windows Server 2016 a migrace všech stávajících serverů do virtuálního prostředí Hyper-V 2016, dodání a konfigurace HW pro </w:t>
      </w:r>
      <w:proofErr w:type="spellStart"/>
      <w:r w:rsidR="00B40849" w:rsidRPr="00B40849">
        <w:rPr>
          <w:rFonts w:ascii="Calibri" w:hAnsi="Calibri"/>
          <w:sz w:val="22"/>
          <w:szCs w:val="22"/>
        </w:rPr>
        <w:t>virtualizaci</w:t>
      </w:r>
      <w:proofErr w:type="spellEnd"/>
      <w:r w:rsidR="00B40849" w:rsidRPr="00B40849">
        <w:rPr>
          <w:rFonts w:ascii="Calibri" w:hAnsi="Calibri"/>
          <w:sz w:val="22"/>
          <w:szCs w:val="22"/>
        </w:rPr>
        <w:t xml:space="preserve">, dodání potřebných MS licencí a dodání a konfigurace zálohovacího systému. V rámci realizace </w:t>
      </w:r>
      <w:r w:rsidR="00B40849">
        <w:rPr>
          <w:rFonts w:ascii="Calibri" w:hAnsi="Calibri"/>
          <w:sz w:val="22"/>
          <w:szCs w:val="22"/>
        </w:rPr>
        <w:t xml:space="preserve">plnění </w:t>
      </w:r>
      <w:r w:rsidR="00B40849" w:rsidRPr="00B40849">
        <w:rPr>
          <w:rFonts w:ascii="Calibri" w:hAnsi="Calibri"/>
          <w:sz w:val="22"/>
          <w:szCs w:val="22"/>
        </w:rPr>
        <w:t xml:space="preserve">této </w:t>
      </w:r>
      <w:r w:rsidR="00B40849">
        <w:rPr>
          <w:rFonts w:ascii="Calibri" w:hAnsi="Calibri"/>
          <w:sz w:val="22"/>
          <w:szCs w:val="22"/>
        </w:rPr>
        <w:t>smlouvy</w:t>
      </w:r>
      <w:r w:rsidR="00B40849" w:rsidRPr="00B40849">
        <w:rPr>
          <w:rFonts w:ascii="Calibri" w:hAnsi="Calibri"/>
          <w:sz w:val="22"/>
          <w:szCs w:val="22"/>
        </w:rPr>
        <w:t xml:space="preserve"> bude provedena:</w:t>
      </w:r>
    </w:p>
    <w:p w:rsidR="00B40849" w:rsidRPr="00313896" w:rsidRDefault="00B40849" w:rsidP="00B40849">
      <w:pPr>
        <w:pStyle w:val="Odstavecseseznamem"/>
        <w:numPr>
          <w:ilvl w:val="0"/>
          <w:numId w:val="30"/>
        </w:numPr>
        <w:tabs>
          <w:tab w:val="left" w:pos="567"/>
        </w:tabs>
        <w:spacing w:before="120"/>
        <w:jc w:val="both"/>
        <w:rPr>
          <w:rFonts w:ascii="Calibri" w:hAnsi="Calibri"/>
          <w:sz w:val="22"/>
          <w:szCs w:val="22"/>
        </w:rPr>
      </w:pPr>
      <w:r w:rsidRPr="00313896">
        <w:rPr>
          <w:rFonts w:ascii="Calibri" w:hAnsi="Calibri"/>
          <w:sz w:val="22"/>
          <w:szCs w:val="22"/>
        </w:rPr>
        <w:t>analýza současného stavu,</w:t>
      </w:r>
    </w:p>
    <w:p w:rsidR="00B40849" w:rsidRPr="00B40849" w:rsidRDefault="00B40849" w:rsidP="00B40849">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 xml:space="preserve">implementace a dodávka zařízení a poskytnutí služeb dle požadavků uvedených v příloze č. 1 této </w:t>
      </w:r>
      <w:r>
        <w:rPr>
          <w:rFonts w:ascii="Calibri" w:hAnsi="Calibri"/>
          <w:sz w:val="22"/>
          <w:szCs w:val="22"/>
        </w:rPr>
        <w:t>smlouvy</w:t>
      </w:r>
      <w:r w:rsidRPr="00B40849">
        <w:rPr>
          <w:rFonts w:ascii="Calibri" w:hAnsi="Calibri"/>
          <w:sz w:val="22"/>
          <w:szCs w:val="22"/>
        </w:rPr>
        <w:t>,</w:t>
      </w:r>
    </w:p>
    <w:p w:rsidR="00B40849" w:rsidRPr="00B40849" w:rsidRDefault="00B40849" w:rsidP="00B40849">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 xml:space="preserve">dodání nového serveru pro </w:t>
      </w:r>
      <w:proofErr w:type="spellStart"/>
      <w:r w:rsidRPr="00B40849">
        <w:rPr>
          <w:rFonts w:ascii="Calibri" w:hAnsi="Calibri"/>
          <w:sz w:val="22"/>
          <w:szCs w:val="22"/>
        </w:rPr>
        <w:t>virtualizaci</w:t>
      </w:r>
      <w:proofErr w:type="spellEnd"/>
      <w:r w:rsidRPr="00B40849">
        <w:rPr>
          <w:rFonts w:ascii="Calibri" w:hAnsi="Calibri"/>
          <w:sz w:val="22"/>
          <w:szCs w:val="22"/>
        </w:rPr>
        <w:t xml:space="preserve"> AD a </w:t>
      </w:r>
      <w:proofErr w:type="spellStart"/>
      <w:r w:rsidRPr="00B40849">
        <w:rPr>
          <w:rFonts w:ascii="Calibri" w:hAnsi="Calibri"/>
          <w:sz w:val="22"/>
          <w:szCs w:val="22"/>
        </w:rPr>
        <w:t>file</w:t>
      </w:r>
      <w:proofErr w:type="spellEnd"/>
      <w:r w:rsidRPr="00B40849">
        <w:rPr>
          <w:rFonts w:ascii="Calibri" w:hAnsi="Calibri"/>
          <w:sz w:val="22"/>
          <w:szCs w:val="22"/>
        </w:rPr>
        <w:t xml:space="preserve"> serveru,</w:t>
      </w:r>
    </w:p>
    <w:p w:rsidR="00B40849" w:rsidRPr="00B40849" w:rsidRDefault="00B40849" w:rsidP="00B40849">
      <w:pPr>
        <w:pStyle w:val="Odstavecseseznamem"/>
        <w:numPr>
          <w:ilvl w:val="0"/>
          <w:numId w:val="30"/>
        </w:numPr>
        <w:tabs>
          <w:tab w:val="left" w:pos="567"/>
        </w:tabs>
        <w:spacing w:before="120"/>
        <w:rPr>
          <w:rFonts w:ascii="Calibri" w:hAnsi="Calibri"/>
          <w:sz w:val="22"/>
          <w:szCs w:val="22"/>
        </w:rPr>
      </w:pPr>
      <w:proofErr w:type="spellStart"/>
      <w:r w:rsidRPr="00B40849">
        <w:rPr>
          <w:rFonts w:ascii="Calibri" w:hAnsi="Calibri"/>
          <w:sz w:val="22"/>
          <w:szCs w:val="22"/>
        </w:rPr>
        <w:t>virtualizace</w:t>
      </w:r>
      <w:proofErr w:type="spellEnd"/>
      <w:r w:rsidRPr="00B40849">
        <w:rPr>
          <w:rFonts w:ascii="Calibri" w:hAnsi="Calibri"/>
          <w:sz w:val="22"/>
          <w:szCs w:val="22"/>
        </w:rPr>
        <w:t xml:space="preserve"> stávajícího </w:t>
      </w:r>
      <w:proofErr w:type="spellStart"/>
      <w:r w:rsidRPr="00B40849">
        <w:rPr>
          <w:rFonts w:ascii="Calibri" w:hAnsi="Calibri"/>
          <w:sz w:val="22"/>
          <w:szCs w:val="22"/>
        </w:rPr>
        <w:t>file</w:t>
      </w:r>
      <w:proofErr w:type="spellEnd"/>
      <w:r w:rsidRPr="00B40849">
        <w:rPr>
          <w:rFonts w:ascii="Calibri" w:hAnsi="Calibri"/>
          <w:sz w:val="22"/>
          <w:szCs w:val="22"/>
        </w:rPr>
        <w:t xml:space="preserve"> serveru a AD včetně migrace všech nastavení ze </w:t>
      </w:r>
      <w:proofErr w:type="gramStart"/>
      <w:r w:rsidRPr="00B40849">
        <w:rPr>
          <w:rFonts w:ascii="Calibri" w:hAnsi="Calibri"/>
          <w:sz w:val="22"/>
          <w:szCs w:val="22"/>
        </w:rPr>
        <w:t>stávajícího</w:t>
      </w:r>
      <w:proofErr w:type="gramEnd"/>
      <w:r w:rsidRPr="00B40849">
        <w:rPr>
          <w:rFonts w:ascii="Calibri" w:hAnsi="Calibri"/>
          <w:sz w:val="22"/>
          <w:szCs w:val="22"/>
        </w:rPr>
        <w:t xml:space="preserve"> AD,</w:t>
      </w:r>
    </w:p>
    <w:p w:rsidR="00B40849" w:rsidRPr="00B40849" w:rsidRDefault="00B40849" w:rsidP="00B40849">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zprovoznění zálohování virtuálních serverů s možností rychlé obnovy</w:t>
      </w:r>
      <w:r w:rsidR="00202AA1">
        <w:rPr>
          <w:rFonts w:ascii="Calibri" w:hAnsi="Calibri"/>
          <w:sz w:val="22"/>
          <w:szCs w:val="22"/>
        </w:rPr>
        <w:t xml:space="preserve"> včetně 2leté podpory</w:t>
      </w:r>
      <w:r w:rsidRPr="00B40849">
        <w:rPr>
          <w:rFonts w:ascii="Calibri" w:hAnsi="Calibri"/>
          <w:sz w:val="22"/>
          <w:szCs w:val="22"/>
        </w:rPr>
        <w:t>,</w:t>
      </w:r>
    </w:p>
    <w:p w:rsidR="00202AA1" w:rsidRPr="00202AA1" w:rsidRDefault="00B40849" w:rsidP="00202AA1">
      <w:pPr>
        <w:pStyle w:val="Odstavecseseznamem"/>
        <w:numPr>
          <w:ilvl w:val="0"/>
          <w:numId w:val="30"/>
        </w:numPr>
        <w:tabs>
          <w:tab w:val="left" w:pos="567"/>
        </w:tabs>
        <w:spacing w:before="120"/>
        <w:jc w:val="both"/>
        <w:rPr>
          <w:rFonts w:ascii="Calibri" w:hAnsi="Calibri"/>
          <w:sz w:val="22"/>
          <w:szCs w:val="22"/>
        </w:rPr>
      </w:pPr>
      <w:r w:rsidRPr="00B40849">
        <w:rPr>
          <w:rFonts w:ascii="Calibri" w:hAnsi="Calibri"/>
          <w:sz w:val="22"/>
          <w:szCs w:val="22"/>
        </w:rPr>
        <w:t xml:space="preserve">nastavení zálohování </w:t>
      </w:r>
      <w:proofErr w:type="spellStart"/>
      <w:r w:rsidRPr="00B40849">
        <w:rPr>
          <w:rFonts w:ascii="Calibri" w:hAnsi="Calibri"/>
          <w:sz w:val="22"/>
          <w:szCs w:val="22"/>
        </w:rPr>
        <w:t>Backup</w:t>
      </w:r>
      <w:proofErr w:type="spellEnd"/>
      <w:r w:rsidRPr="00B40849">
        <w:rPr>
          <w:rFonts w:ascii="Calibri" w:hAnsi="Calibri"/>
          <w:sz w:val="22"/>
          <w:szCs w:val="22"/>
        </w:rPr>
        <w:t xml:space="preserve"> serveru na </w:t>
      </w:r>
      <w:proofErr w:type="gramStart"/>
      <w:r w:rsidRPr="00B40849">
        <w:rPr>
          <w:rFonts w:ascii="Calibri" w:hAnsi="Calibri"/>
          <w:sz w:val="22"/>
          <w:szCs w:val="22"/>
        </w:rPr>
        <w:t>NAS</w:t>
      </w:r>
      <w:proofErr w:type="gramEnd"/>
      <w:r w:rsidRPr="00B40849">
        <w:rPr>
          <w:rFonts w:ascii="Calibri" w:hAnsi="Calibri"/>
          <w:sz w:val="22"/>
          <w:szCs w:val="22"/>
        </w:rPr>
        <w:t>,</w:t>
      </w:r>
    </w:p>
    <w:p w:rsidR="00B40849" w:rsidRDefault="00B40849" w:rsidP="00B40849">
      <w:pPr>
        <w:pStyle w:val="Odstavecseseznamem"/>
        <w:numPr>
          <w:ilvl w:val="0"/>
          <w:numId w:val="30"/>
        </w:numPr>
        <w:tabs>
          <w:tab w:val="left" w:pos="567"/>
        </w:tabs>
        <w:spacing w:before="120"/>
        <w:rPr>
          <w:rFonts w:ascii="Calibri" w:hAnsi="Calibri"/>
          <w:sz w:val="22"/>
          <w:szCs w:val="22"/>
        </w:rPr>
      </w:pPr>
      <w:r w:rsidRPr="00B40849">
        <w:rPr>
          <w:rFonts w:ascii="Calibri" w:hAnsi="Calibri"/>
          <w:sz w:val="22"/>
          <w:szCs w:val="22"/>
        </w:rPr>
        <w:t>zaškolení ob</w:t>
      </w:r>
      <w:r w:rsidR="004521E9">
        <w:rPr>
          <w:rFonts w:ascii="Calibri" w:hAnsi="Calibri"/>
          <w:sz w:val="22"/>
          <w:szCs w:val="22"/>
        </w:rPr>
        <w:t>sluhy</w:t>
      </w:r>
    </w:p>
    <w:p w:rsidR="004521E9" w:rsidRPr="004521E9" w:rsidRDefault="004521E9" w:rsidP="004521E9">
      <w:pPr>
        <w:tabs>
          <w:tab w:val="left" w:pos="567"/>
        </w:tabs>
        <w:spacing w:before="120"/>
        <w:ind w:left="567" w:firstLine="0"/>
        <w:rPr>
          <w:rFonts w:ascii="Calibri" w:hAnsi="Calibri"/>
          <w:szCs w:val="22"/>
        </w:rPr>
      </w:pPr>
      <w:r>
        <w:rPr>
          <w:rFonts w:ascii="Calibri" w:hAnsi="Calibri"/>
          <w:szCs w:val="22"/>
        </w:rPr>
        <w:t>(dále také jako „</w:t>
      </w:r>
      <w:r w:rsidRPr="004521E9">
        <w:rPr>
          <w:rFonts w:ascii="Calibri" w:hAnsi="Calibri"/>
          <w:b/>
          <w:szCs w:val="22"/>
        </w:rPr>
        <w:t>předmět koupě</w:t>
      </w:r>
      <w:r>
        <w:rPr>
          <w:rFonts w:ascii="Calibri" w:hAnsi="Calibri"/>
          <w:szCs w:val="22"/>
        </w:rPr>
        <w:t>“)</w:t>
      </w:r>
      <w:r w:rsidR="009C2B67">
        <w:rPr>
          <w:rFonts w:ascii="Calibri" w:hAnsi="Calibri"/>
          <w:szCs w:val="22"/>
        </w:rPr>
        <w:t>.</w:t>
      </w:r>
    </w:p>
    <w:p w:rsidR="00E23ADF" w:rsidRPr="000E259A" w:rsidRDefault="000E259A" w:rsidP="008E4A36">
      <w:pPr>
        <w:pStyle w:val="Odstavecseseznamem"/>
        <w:numPr>
          <w:ilvl w:val="0"/>
          <w:numId w:val="2"/>
        </w:numPr>
        <w:tabs>
          <w:tab w:val="left" w:pos="567"/>
        </w:tabs>
        <w:spacing w:before="120"/>
        <w:ind w:left="567" w:hanging="567"/>
        <w:contextualSpacing w:val="0"/>
        <w:jc w:val="both"/>
        <w:rPr>
          <w:rFonts w:ascii="Calibri" w:hAnsi="Calibri"/>
          <w:sz w:val="22"/>
          <w:szCs w:val="22"/>
        </w:rPr>
      </w:pPr>
      <w:r w:rsidRPr="000E259A">
        <w:rPr>
          <w:rFonts w:ascii="Calibri" w:hAnsi="Calibri"/>
          <w:sz w:val="22"/>
          <w:szCs w:val="22"/>
        </w:rPr>
        <w:t xml:space="preserve">Podrobné požadavky na předmět </w:t>
      </w:r>
      <w:r w:rsidR="00B40849">
        <w:rPr>
          <w:rFonts w:ascii="Calibri" w:hAnsi="Calibri"/>
          <w:sz w:val="22"/>
          <w:szCs w:val="22"/>
        </w:rPr>
        <w:t xml:space="preserve">plnění </w:t>
      </w:r>
      <w:r w:rsidRPr="000E259A">
        <w:rPr>
          <w:rFonts w:ascii="Calibri" w:hAnsi="Calibri"/>
          <w:sz w:val="22"/>
          <w:szCs w:val="22"/>
        </w:rPr>
        <w:t>jsou stanoveny v příloze č. 1</w:t>
      </w:r>
      <w:r w:rsidR="00B40849">
        <w:rPr>
          <w:rFonts w:ascii="Calibri" w:hAnsi="Calibri"/>
          <w:sz w:val="22"/>
          <w:szCs w:val="22"/>
        </w:rPr>
        <w:t xml:space="preserve"> této smlouvy</w:t>
      </w:r>
      <w:r w:rsidRPr="000E259A">
        <w:rPr>
          <w:rFonts w:ascii="Calibri" w:hAnsi="Calibri"/>
          <w:sz w:val="22"/>
          <w:szCs w:val="22"/>
        </w:rPr>
        <w:t xml:space="preserve"> – S</w:t>
      </w:r>
      <w:r w:rsidR="00B40849">
        <w:rPr>
          <w:rFonts w:ascii="Calibri" w:hAnsi="Calibri"/>
          <w:sz w:val="22"/>
          <w:szCs w:val="22"/>
        </w:rPr>
        <w:t>pecifikace předmětu plnění</w:t>
      </w:r>
      <w:r w:rsidRPr="000E259A">
        <w:rPr>
          <w:rFonts w:ascii="Calibri" w:hAnsi="Calibri"/>
          <w:sz w:val="22"/>
          <w:szCs w:val="22"/>
        </w:rPr>
        <w:t>, která je nedílnou součástí této smlouvy</w:t>
      </w:r>
      <w:r w:rsidR="00A650CD">
        <w:rPr>
          <w:rFonts w:ascii="Calibri" w:hAnsi="Calibri"/>
          <w:sz w:val="22"/>
          <w:szCs w:val="22"/>
        </w:rPr>
        <w:t xml:space="preserve"> a která obsahuje podrobnou specifikaci zboží a služeb</w:t>
      </w:r>
      <w:r w:rsidRPr="000E259A">
        <w:rPr>
          <w:rFonts w:ascii="Calibri" w:hAnsi="Calibri"/>
          <w:sz w:val="22"/>
          <w:szCs w:val="22"/>
        </w:rPr>
        <w:t>.</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w:t>
      </w:r>
      <w:r w:rsidR="00686D45">
        <w:rPr>
          <w:rFonts w:ascii="Calibri" w:hAnsi="Calibri"/>
          <w:szCs w:val="22"/>
        </w:rPr>
        <w:t xml:space="preserve">se </w:t>
      </w:r>
      <w:r w:rsidR="00667386" w:rsidRPr="00CF77F5">
        <w:rPr>
          <w:rFonts w:ascii="Calibri" w:hAnsi="Calibri"/>
          <w:szCs w:val="22"/>
        </w:rPr>
        <w:t>prodávající</w:t>
      </w:r>
      <w:r w:rsidR="00686D45">
        <w:rPr>
          <w:rFonts w:ascii="Calibri" w:hAnsi="Calibri"/>
          <w:szCs w:val="22"/>
        </w:rPr>
        <w:t xml:space="preserve"> zavazuje dodat </w:t>
      </w:r>
      <w:r w:rsidR="00667386" w:rsidRPr="00CF77F5">
        <w:rPr>
          <w:rFonts w:ascii="Calibri" w:hAnsi="Calibri"/>
          <w:szCs w:val="22"/>
        </w:rPr>
        <w:t xml:space="preserve">kupujícímu </w:t>
      </w:r>
      <w:r w:rsidR="00686D45">
        <w:rPr>
          <w:rFonts w:ascii="Calibri" w:hAnsi="Calibri"/>
          <w:szCs w:val="22"/>
        </w:rPr>
        <w:t>zboží a poskytnout služby dle této smlouvy</w:t>
      </w:r>
      <w:r w:rsidR="00667386" w:rsidRPr="00CF77F5">
        <w:rPr>
          <w:rFonts w:ascii="Calibri" w:hAnsi="Calibri"/>
          <w:szCs w:val="22"/>
        </w:rPr>
        <w:t xml:space="preserve">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w:t>
      </w:r>
      <w:r w:rsidR="00686D45">
        <w:rPr>
          <w:rFonts w:ascii="Calibri" w:hAnsi="Calibri"/>
          <w:szCs w:val="22"/>
        </w:rPr>
        <w:t xml:space="preserve"> se zavazuje za dodané zboží a poskytnuté služby</w:t>
      </w:r>
      <w:r w:rsidR="00667386" w:rsidRPr="00CF77F5">
        <w:rPr>
          <w:rFonts w:ascii="Calibri" w:hAnsi="Calibri"/>
          <w:szCs w:val="22"/>
        </w:rPr>
        <w:t xml:space="preserv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w:t>
      </w:r>
      <w:r w:rsidR="002C6791">
        <w:rPr>
          <w:rFonts w:ascii="Calibri" w:hAnsi="Calibri"/>
          <w:b/>
          <w:szCs w:val="22"/>
        </w:rPr>
        <w:t>Výměna primárního AD serveru</w:t>
      </w:r>
      <w:r w:rsidR="00CF77F5" w:rsidRPr="00527922">
        <w:rPr>
          <w:rFonts w:ascii="Calibri" w:hAnsi="Calibri"/>
          <w:b/>
          <w:szCs w:val="22"/>
        </w:rPr>
        <w:t xml:space="preserve">“ </w:t>
      </w:r>
      <w:r w:rsidR="00CF77F5" w:rsidRPr="00527922">
        <w:rPr>
          <w:rFonts w:ascii="Calibri" w:hAnsi="Calibri"/>
          <w:szCs w:val="22"/>
        </w:rPr>
        <w:t>(dále jen „zadávací řízení“), v němž byl prodávající kupujícím vybrán. Zadávací podmínky uvedeného zadávacího řízení jakož i skutečnosti uvedené v 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3F2D0E">
      <w:pPr>
        <w:pStyle w:val="Odstavecseseznamem"/>
        <w:tabs>
          <w:tab w:val="left" w:pos="567"/>
        </w:tabs>
        <w:spacing w:line="228" w:lineRule="auto"/>
        <w:ind w:left="567"/>
        <w:jc w:val="both"/>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w:t>
      </w:r>
      <w:r w:rsidR="00D51E24">
        <w:rPr>
          <w:rFonts w:ascii="Calibri" w:hAnsi="Calibri" w:cs="Arial"/>
          <w:b/>
          <w:bCs/>
          <w:sz w:val="22"/>
          <w:szCs w:val="22"/>
        </w:rPr>
        <w:t>II</w:t>
      </w:r>
    </w:p>
    <w:p w:rsidR="00D378F8" w:rsidRPr="008E3711" w:rsidRDefault="004521E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Doba, místo a způsob plnění</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 xml:space="preserve">Prodávající je povinen dodat kupujícímu </w:t>
      </w:r>
      <w:r w:rsidR="004521E9">
        <w:rPr>
          <w:rFonts w:ascii="Calibri" w:hAnsi="Calibri"/>
          <w:szCs w:val="22"/>
        </w:rPr>
        <w:t>zboží a poskytnout služby</w:t>
      </w:r>
      <w:r w:rsidR="001E2D77" w:rsidRPr="00D51E24">
        <w:rPr>
          <w:rFonts w:ascii="Calibri" w:hAnsi="Calibri"/>
          <w:szCs w:val="22"/>
        </w:rPr>
        <w:t xml:space="preserve"> v požadovaném množství, kvalitě</w:t>
      </w:r>
      <w:r w:rsidR="004521E9">
        <w:rPr>
          <w:rFonts w:ascii="Calibri" w:hAnsi="Calibri"/>
          <w:szCs w:val="22"/>
        </w:rPr>
        <w:t>,</w:t>
      </w:r>
      <w:r w:rsidR="001E2D77" w:rsidRPr="00D51E24">
        <w:rPr>
          <w:rFonts w:ascii="Calibri" w:hAnsi="Calibri"/>
          <w:szCs w:val="22"/>
        </w:rPr>
        <w:t xml:space="preserve"> parametrech a provedení stanoveném v</w:t>
      </w:r>
      <w:r w:rsidR="00292B71">
        <w:rPr>
          <w:rFonts w:ascii="Calibri" w:hAnsi="Calibri"/>
          <w:szCs w:val="22"/>
        </w:rPr>
        <w:t xml:space="preserve"> této</w:t>
      </w:r>
      <w:r w:rsidR="004521E9">
        <w:rPr>
          <w:rFonts w:ascii="Calibri" w:hAnsi="Calibri"/>
          <w:szCs w:val="22"/>
        </w:rPr>
        <w:t xml:space="preserve"> smlouvě</w:t>
      </w:r>
      <w:r w:rsidR="001E2D77" w:rsidRPr="00D51E24">
        <w:rPr>
          <w:rFonts w:ascii="Calibri" w:hAnsi="Calibri"/>
          <w:szCs w:val="22"/>
        </w:rPr>
        <w:t xml:space="preserve">. </w:t>
      </w:r>
    </w:p>
    <w:p w:rsidR="001E2D77" w:rsidRDefault="00292B71" w:rsidP="008E4A36">
      <w:pPr>
        <w:tabs>
          <w:tab w:val="left" w:pos="567"/>
        </w:tabs>
        <w:spacing w:before="120"/>
        <w:ind w:left="567" w:hanging="567"/>
        <w:rPr>
          <w:rFonts w:ascii="Calibri" w:hAnsi="Calibri"/>
          <w:b/>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w:t>
      </w:r>
      <w:r w:rsidR="004521E9">
        <w:rPr>
          <w:rFonts w:ascii="Calibri" w:hAnsi="Calibri"/>
          <w:szCs w:val="22"/>
        </w:rPr>
        <w:t>plnění dle této smlouvy</w:t>
      </w:r>
      <w:r w:rsidR="001E2D77" w:rsidRPr="00D51E24">
        <w:rPr>
          <w:rFonts w:ascii="Calibri" w:hAnsi="Calibri"/>
          <w:szCs w:val="22"/>
        </w:rPr>
        <w:t xml:space="preserve"> bude dodán </w:t>
      </w:r>
      <w:r w:rsidR="001E2D77" w:rsidRPr="00292B71">
        <w:rPr>
          <w:rFonts w:ascii="Calibri" w:hAnsi="Calibri"/>
          <w:b/>
          <w:szCs w:val="22"/>
        </w:rPr>
        <w:t xml:space="preserve">do </w:t>
      </w:r>
      <w:r w:rsidR="004521E9">
        <w:rPr>
          <w:rFonts w:ascii="Calibri" w:hAnsi="Calibri"/>
          <w:b/>
          <w:szCs w:val="22"/>
        </w:rPr>
        <w:t>30</w:t>
      </w:r>
      <w:r w:rsidR="001E2D77" w:rsidRPr="00292B71">
        <w:rPr>
          <w:rFonts w:ascii="Calibri" w:hAnsi="Calibri"/>
          <w:b/>
          <w:szCs w:val="22"/>
        </w:rPr>
        <w:t xml:space="preserve"> kalendářních dnů od </w:t>
      </w:r>
      <w:r w:rsidR="004521E9">
        <w:rPr>
          <w:rFonts w:ascii="Calibri" w:hAnsi="Calibri"/>
          <w:b/>
          <w:szCs w:val="22"/>
        </w:rPr>
        <w:t>nabytí účinnosti této smlouvy</w:t>
      </w:r>
      <w:r w:rsidR="003B6540">
        <w:rPr>
          <w:rFonts w:ascii="Calibri" w:hAnsi="Calibri"/>
          <w:b/>
          <w:szCs w:val="22"/>
        </w:rPr>
        <w:t>.</w:t>
      </w:r>
    </w:p>
    <w:p w:rsidR="007F425F" w:rsidRPr="007F425F" w:rsidRDefault="007F425F" w:rsidP="007F425F">
      <w:pPr>
        <w:tabs>
          <w:tab w:val="left" w:pos="567"/>
        </w:tabs>
        <w:spacing w:before="120"/>
        <w:ind w:left="567" w:hanging="567"/>
        <w:rPr>
          <w:rFonts w:ascii="Calibri" w:hAnsi="Calibri"/>
          <w:szCs w:val="22"/>
        </w:rPr>
      </w:pPr>
      <w:r w:rsidRPr="007F425F">
        <w:rPr>
          <w:rFonts w:ascii="Calibri" w:hAnsi="Calibri"/>
          <w:szCs w:val="22"/>
        </w:rPr>
        <w:t>3.3</w:t>
      </w:r>
      <w:r w:rsidRPr="007F425F">
        <w:rPr>
          <w:rFonts w:ascii="Calibri" w:hAnsi="Calibri"/>
          <w:szCs w:val="22"/>
        </w:rPr>
        <w:tab/>
        <w:t>Provádění prací bude možné pouze mimo pracovní dobu zaměstnanců</w:t>
      </w:r>
      <w:r>
        <w:rPr>
          <w:rFonts w:ascii="Calibri" w:hAnsi="Calibri"/>
          <w:szCs w:val="22"/>
        </w:rPr>
        <w:t xml:space="preserve"> kupujícího</w:t>
      </w:r>
      <w:r w:rsidRPr="007F425F">
        <w:rPr>
          <w:rFonts w:ascii="Calibri" w:hAnsi="Calibri"/>
          <w:szCs w:val="22"/>
        </w:rPr>
        <w:t xml:space="preserve">, tzn. zejm. od pátku 12:00 hodin do neděle, pokud se </w:t>
      </w:r>
      <w:r>
        <w:rPr>
          <w:rFonts w:ascii="Calibri" w:hAnsi="Calibri"/>
          <w:szCs w:val="22"/>
        </w:rPr>
        <w:t>kupující</w:t>
      </w:r>
      <w:r w:rsidRPr="007F425F">
        <w:rPr>
          <w:rFonts w:ascii="Calibri" w:hAnsi="Calibri"/>
          <w:szCs w:val="22"/>
        </w:rPr>
        <w:t xml:space="preserve"> nedohodne s </w:t>
      </w:r>
      <w:r>
        <w:rPr>
          <w:rFonts w:ascii="Calibri" w:hAnsi="Calibri"/>
          <w:szCs w:val="22"/>
        </w:rPr>
        <w:t>prodávajícím</w:t>
      </w:r>
      <w:r w:rsidRPr="007F425F">
        <w:rPr>
          <w:rFonts w:ascii="Calibri" w:hAnsi="Calibri"/>
          <w:szCs w:val="22"/>
        </w:rPr>
        <w:t xml:space="preserve"> jinak. Dohoda je možná pouze za podmínky, že práce žádným způsobem nenaruší pracovní činnost zaměstnanců.</w:t>
      </w:r>
    </w:p>
    <w:p w:rsidR="001E2D77" w:rsidRPr="00704A2A" w:rsidRDefault="001E2D77" w:rsidP="00704A2A">
      <w:pPr>
        <w:pStyle w:val="Odstavecseseznamem"/>
        <w:numPr>
          <w:ilvl w:val="1"/>
          <w:numId w:val="32"/>
        </w:numPr>
        <w:tabs>
          <w:tab w:val="left" w:pos="567"/>
        </w:tabs>
        <w:spacing w:before="120"/>
        <w:ind w:left="567" w:hanging="567"/>
        <w:rPr>
          <w:rFonts w:ascii="Calibri" w:hAnsi="Calibri"/>
          <w:sz w:val="22"/>
          <w:szCs w:val="22"/>
        </w:rPr>
      </w:pPr>
      <w:r w:rsidRPr="00704A2A">
        <w:rPr>
          <w:rFonts w:ascii="Calibri" w:hAnsi="Calibri"/>
          <w:sz w:val="22"/>
          <w:szCs w:val="22"/>
        </w:rPr>
        <w:t xml:space="preserve">Místem </w:t>
      </w:r>
      <w:r w:rsidR="004521E9" w:rsidRPr="00704A2A">
        <w:rPr>
          <w:rFonts w:ascii="Calibri" w:hAnsi="Calibri"/>
          <w:sz w:val="22"/>
          <w:szCs w:val="22"/>
        </w:rPr>
        <w:t>plnění</w:t>
      </w:r>
      <w:r w:rsidRPr="00704A2A">
        <w:rPr>
          <w:rFonts w:ascii="Calibri" w:hAnsi="Calibri"/>
          <w:sz w:val="22"/>
          <w:szCs w:val="22"/>
        </w:rPr>
        <w:t xml:space="preserve"> je </w:t>
      </w:r>
      <w:r w:rsidR="004521E9" w:rsidRPr="00704A2A">
        <w:rPr>
          <w:rFonts w:ascii="Calibri" w:hAnsi="Calibri"/>
          <w:sz w:val="22"/>
          <w:szCs w:val="22"/>
        </w:rPr>
        <w:t>sídlo kupujícího nám. Dr. E. Beneše 555/6, 729 29 Ostrava – Moravská Ostrava.</w:t>
      </w:r>
    </w:p>
    <w:p w:rsidR="00704A2A" w:rsidRPr="00704A2A" w:rsidRDefault="00704A2A" w:rsidP="00704A2A">
      <w:pPr>
        <w:tabs>
          <w:tab w:val="left" w:pos="567"/>
        </w:tabs>
        <w:spacing w:before="120"/>
        <w:ind w:left="567" w:hanging="567"/>
        <w:rPr>
          <w:rFonts w:ascii="Calibri" w:hAnsi="Calibri" w:cs="Calibri"/>
          <w:szCs w:val="22"/>
        </w:rPr>
      </w:pPr>
      <w:r>
        <w:rPr>
          <w:rFonts w:ascii="Calibri" w:hAnsi="Calibri" w:cs="Calibri"/>
          <w:szCs w:val="22"/>
        </w:rPr>
        <w:t xml:space="preserve">3.5 </w:t>
      </w:r>
      <w:r>
        <w:rPr>
          <w:rFonts w:ascii="Calibri" w:hAnsi="Calibri" w:cs="Calibri"/>
          <w:szCs w:val="22"/>
        </w:rPr>
        <w:tab/>
      </w:r>
      <w:r w:rsidR="00182B1C">
        <w:rPr>
          <w:rFonts w:ascii="Calibri" w:hAnsi="Calibri" w:cs="Calibri"/>
          <w:szCs w:val="22"/>
        </w:rPr>
        <w:t>Prodávající</w:t>
      </w:r>
      <w:r w:rsidRPr="00704A2A">
        <w:rPr>
          <w:rFonts w:ascii="Calibri" w:hAnsi="Calibri" w:cs="Calibri"/>
          <w:szCs w:val="22"/>
        </w:rPr>
        <w:t xml:space="preserve"> se zavazuje </w:t>
      </w:r>
      <w:r w:rsidR="00182B1C">
        <w:rPr>
          <w:rFonts w:ascii="Calibri" w:hAnsi="Calibri" w:cs="Calibri"/>
          <w:szCs w:val="22"/>
        </w:rPr>
        <w:t>poskytovat</w:t>
      </w:r>
      <w:r w:rsidRPr="00704A2A">
        <w:rPr>
          <w:rFonts w:ascii="Calibri" w:hAnsi="Calibri" w:cs="Calibri"/>
          <w:szCs w:val="22"/>
        </w:rPr>
        <w:t xml:space="preserve"> </w:t>
      </w:r>
      <w:r w:rsidR="00182B1C">
        <w:rPr>
          <w:rFonts w:ascii="Calibri" w:hAnsi="Calibri" w:cs="Calibri"/>
          <w:szCs w:val="22"/>
        </w:rPr>
        <w:t xml:space="preserve">služby dle této smlouvy výlučně </w:t>
      </w:r>
      <w:r w:rsidRPr="00704A2A">
        <w:rPr>
          <w:rFonts w:ascii="Calibri" w:hAnsi="Calibri" w:cs="Calibri"/>
          <w:szCs w:val="22"/>
        </w:rPr>
        <w:t>prostřednictvím</w:t>
      </w:r>
      <w:r w:rsidR="00313896">
        <w:rPr>
          <w:rFonts w:ascii="Calibri" w:hAnsi="Calibri" w:cs="Calibri"/>
          <w:szCs w:val="22"/>
        </w:rPr>
        <w:t xml:space="preserve"> některé z</w:t>
      </w:r>
      <w:r w:rsidRPr="00704A2A">
        <w:rPr>
          <w:rFonts w:ascii="Calibri" w:hAnsi="Calibri" w:cs="Calibri"/>
          <w:szCs w:val="22"/>
        </w:rPr>
        <w:t xml:space="preserve"> osob</w:t>
      </w:r>
      <w:r w:rsidR="00182B1C">
        <w:rPr>
          <w:rFonts w:ascii="Calibri" w:hAnsi="Calibri" w:cs="Calibri"/>
          <w:szCs w:val="22"/>
        </w:rPr>
        <w:t>, kterými</w:t>
      </w:r>
      <w:r w:rsidRPr="00704A2A">
        <w:rPr>
          <w:rFonts w:ascii="Calibri" w:hAnsi="Calibri" w:cs="Calibri"/>
          <w:szCs w:val="22"/>
        </w:rPr>
        <w:t xml:space="preserve"> byla prokazována kvalifikace v</w:t>
      </w:r>
      <w:r w:rsidR="00182B1C">
        <w:rPr>
          <w:rFonts w:ascii="Calibri" w:hAnsi="Calibri" w:cs="Calibri"/>
          <w:szCs w:val="22"/>
        </w:rPr>
        <w:t xml:space="preserve"> rámci zadávacího řízení</w:t>
      </w:r>
      <w:r w:rsidRPr="00704A2A">
        <w:rPr>
          <w:rFonts w:ascii="Calibri" w:hAnsi="Calibri" w:cs="Calibri"/>
          <w:szCs w:val="22"/>
        </w:rPr>
        <w:t xml:space="preserve">, ve kterém byl </w:t>
      </w:r>
      <w:r w:rsidR="00182B1C">
        <w:rPr>
          <w:rFonts w:ascii="Calibri" w:hAnsi="Calibri" w:cs="Calibri"/>
          <w:szCs w:val="22"/>
        </w:rPr>
        <w:t xml:space="preserve">prodávající kupujícím vybrán </w:t>
      </w:r>
      <w:r w:rsidR="00182B1C" w:rsidRPr="00704A2A">
        <w:rPr>
          <w:rFonts w:ascii="Calibri" w:hAnsi="Calibri" w:cs="Calibri"/>
          <w:szCs w:val="22"/>
        </w:rPr>
        <w:t>(dále jen „</w:t>
      </w:r>
      <w:r w:rsidR="00182B1C">
        <w:rPr>
          <w:rFonts w:ascii="Calibri" w:hAnsi="Calibri" w:cs="Calibri"/>
          <w:szCs w:val="22"/>
        </w:rPr>
        <w:t>technický specialista</w:t>
      </w:r>
      <w:r w:rsidR="00182B1C" w:rsidRPr="00704A2A">
        <w:rPr>
          <w:rFonts w:ascii="Calibri" w:hAnsi="Calibri" w:cs="Calibri"/>
          <w:szCs w:val="22"/>
        </w:rPr>
        <w:t>“)</w:t>
      </w:r>
      <w:r w:rsidRPr="00704A2A">
        <w:rPr>
          <w:rFonts w:ascii="Calibri" w:hAnsi="Calibri" w:cs="Calibri"/>
          <w:szCs w:val="22"/>
        </w:rPr>
        <w:t xml:space="preserve">. </w:t>
      </w:r>
      <w:r w:rsidR="00182B1C">
        <w:rPr>
          <w:rFonts w:ascii="Calibri" w:hAnsi="Calibri" w:cs="Calibri"/>
          <w:szCs w:val="22"/>
        </w:rPr>
        <w:t xml:space="preserve">Prodávající </w:t>
      </w:r>
      <w:r w:rsidRPr="00704A2A">
        <w:rPr>
          <w:rFonts w:ascii="Calibri" w:hAnsi="Calibri" w:cs="Calibri"/>
          <w:szCs w:val="22"/>
        </w:rPr>
        <w:t xml:space="preserve">je oprávněn změnit </w:t>
      </w:r>
      <w:r w:rsidR="00182B1C">
        <w:rPr>
          <w:rFonts w:ascii="Calibri" w:hAnsi="Calibri" w:cs="Calibri"/>
          <w:szCs w:val="22"/>
        </w:rPr>
        <w:t>technického specialistu</w:t>
      </w:r>
      <w:r w:rsidRPr="00704A2A">
        <w:rPr>
          <w:rFonts w:ascii="Calibri" w:hAnsi="Calibri" w:cs="Calibri"/>
          <w:szCs w:val="22"/>
        </w:rPr>
        <w:t xml:space="preserve"> pouze z vážných důvodů</w:t>
      </w:r>
      <w:r w:rsidR="00CE65BA">
        <w:rPr>
          <w:rFonts w:ascii="Calibri" w:hAnsi="Calibri" w:cs="Calibri"/>
          <w:szCs w:val="22"/>
        </w:rPr>
        <w:t xml:space="preserve"> (např. dlouhodobá pracovní neschopnost, úmrtí, ukončení pracovního poměru)</w:t>
      </w:r>
      <w:r w:rsidRPr="00704A2A">
        <w:rPr>
          <w:rFonts w:ascii="Calibri" w:hAnsi="Calibri" w:cs="Calibri"/>
          <w:szCs w:val="22"/>
        </w:rPr>
        <w:t xml:space="preserve">, </w:t>
      </w:r>
      <w:r w:rsidR="00B32BDC" w:rsidRPr="00704A2A">
        <w:rPr>
          <w:rFonts w:ascii="Calibri" w:hAnsi="Calibri" w:cs="Calibri"/>
          <w:szCs w:val="22"/>
        </w:rPr>
        <w:t>a</w:t>
      </w:r>
      <w:r w:rsidR="00B32BDC">
        <w:rPr>
          <w:rFonts w:ascii="Calibri" w:hAnsi="Calibri" w:cs="Calibri"/>
          <w:szCs w:val="22"/>
        </w:rPr>
        <w:t> </w:t>
      </w:r>
      <w:r w:rsidRPr="00704A2A">
        <w:rPr>
          <w:rFonts w:ascii="Calibri" w:hAnsi="Calibri" w:cs="Calibri"/>
          <w:szCs w:val="22"/>
        </w:rPr>
        <w:t xml:space="preserve">to s předchozím písemným souhlasem </w:t>
      </w:r>
      <w:r w:rsidR="00182B1C">
        <w:rPr>
          <w:rFonts w:ascii="Calibri" w:hAnsi="Calibri" w:cs="Calibri"/>
          <w:szCs w:val="22"/>
        </w:rPr>
        <w:t>kupujícího</w:t>
      </w:r>
      <w:r w:rsidRPr="00704A2A">
        <w:rPr>
          <w:rFonts w:ascii="Calibri" w:hAnsi="Calibri" w:cs="Calibri"/>
          <w:szCs w:val="22"/>
        </w:rPr>
        <w:t xml:space="preserve"> – vedoucího </w:t>
      </w:r>
      <w:r w:rsidR="00182B1C">
        <w:rPr>
          <w:rFonts w:ascii="Calibri" w:hAnsi="Calibri" w:cs="Calibri"/>
          <w:szCs w:val="22"/>
        </w:rPr>
        <w:t>oddělení informačních technologií</w:t>
      </w:r>
      <w:r w:rsidRPr="00704A2A">
        <w:rPr>
          <w:rFonts w:ascii="Calibri" w:hAnsi="Calibri" w:cs="Calibri"/>
          <w:szCs w:val="22"/>
        </w:rPr>
        <w:t xml:space="preserve">. </w:t>
      </w:r>
      <w:r w:rsidRPr="00704A2A">
        <w:rPr>
          <w:rFonts w:ascii="Calibri" w:hAnsi="Calibri" w:cs="Calibri"/>
          <w:szCs w:val="22"/>
        </w:rPr>
        <w:lastRenderedPageBreak/>
        <w:t xml:space="preserve">Žádost o souhlas se změnou </w:t>
      </w:r>
      <w:r w:rsidR="00182B1C">
        <w:rPr>
          <w:rFonts w:ascii="Calibri" w:hAnsi="Calibri" w:cs="Calibri"/>
          <w:szCs w:val="22"/>
        </w:rPr>
        <w:t>technického specialisty</w:t>
      </w:r>
      <w:r w:rsidRPr="00704A2A">
        <w:rPr>
          <w:rFonts w:ascii="Calibri" w:hAnsi="Calibri" w:cs="Calibri"/>
          <w:szCs w:val="22"/>
        </w:rPr>
        <w:t xml:space="preserve"> bude doložena doklady potřebnými k prokázání potřebné kvalifikace dle podmínek zadávacího řízení. Nov</w:t>
      </w:r>
      <w:r w:rsidR="00182B1C">
        <w:rPr>
          <w:rFonts w:ascii="Calibri" w:hAnsi="Calibri" w:cs="Calibri"/>
          <w:szCs w:val="22"/>
        </w:rPr>
        <w:t>ý technický specialista</w:t>
      </w:r>
      <w:r w:rsidRPr="00704A2A">
        <w:rPr>
          <w:rFonts w:ascii="Calibri" w:hAnsi="Calibri" w:cs="Calibri"/>
          <w:szCs w:val="22"/>
        </w:rPr>
        <w:t xml:space="preserve"> musí disponovat minimálně stejnou kvalifikací, jako původní.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6</w:t>
      </w:r>
      <w:r w:rsidR="00D51E24">
        <w:rPr>
          <w:rFonts w:ascii="Calibri" w:hAnsi="Calibri"/>
          <w:szCs w:val="22"/>
        </w:rPr>
        <w:tab/>
      </w:r>
      <w:r w:rsidR="001E2D77" w:rsidRPr="00D51E24">
        <w:rPr>
          <w:rFonts w:ascii="Calibri" w:hAnsi="Calibri"/>
          <w:szCs w:val="22"/>
        </w:rPr>
        <w:t xml:space="preserve">Před předáním předmětu koupě kupujícímu je prodávající </w:t>
      </w:r>
      <w:r w:rsidR="00BC5E19">
        <w:rPr>
          <w:rFonts w:ascii="Calibri" w:hAnsi="Calibri"/>
          <w:szCs w:val="22"/>
        </w:rPr>
        <w:t xml:space="preserve">povinen uvést </w:t>
      </w:r>
      <w:r w:rsidR="001E2D77" w:rsidRPr="00D51E24">
        <w:rPr>
          <w:rFonts w:ascii="Calibri" w:hAnsi="Calibri"/>
          <w:szCs w:val="22"/>
        </w:rPr>
        <w:t>předmět koupě řádně do provozu, jakožto i otestovat a předvést kupujícímu jeho funkčnost. Prodávající rovněž provede proškolení osob určených kupujícím k užívání předmětu koupě.</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7</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1E2D77" w:rsidRPr="00D51E24">
        <w:rPr>
          <w:rFonts w:ascii="Calibri" w:hAnsi="Calibri"/>
          <w:szCs w:val="22"/>
        </w:rPr>
        <w:t>návody k použití.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8</w:t>
      </w:r>
      <w:r w:rsidR="00D51E24">
        <w:rPr>
          <w:rFonts w:ascii="Calibri" w:hAnsi="Calibri"/>
          <w:szCs w:val="22"/>
        </w:rPr>
        <w:tab/>
      </w:r>
      <w:r w:rsidR="001E2D77" w:rsidRPr="00D51E24">
        <w:rPr>
          <w:rFonts w:ascii="Calibri" w:hAnsi="Calibri"/>
          <w:szCs w:val="22"/>
        </w:rPr>
        <w:t>O předání a převzetí předmětu koupě bude sepsán předávací protokol opatřený podp</w:t>
      </w:r>
      <w:r w:rsidR="00E52606">
        <w:rPr>
          <w:rFonts w:ascii="Calibri" w:hAnsi="Calibri"/>
          <w:szCs w:val="22"/>
        </w:rPr>
        <w:t>isy obou smluvních stran. Za kupujícího je oprávněn předávací protokol podepsat vedoucí oddělení informačních technologií nebo osoba jím určená. Předávací protokol bude obsahovat zejména soupis prodávajícím odevzdaných a kupujícím převzatých věcí včetně dokladů, které se k předmětu koupě vztahují a</w:t>
      </w:r>
      <w:r w:rsidR="009312D5">
        <w:rPr>
          <w:rFonts w:ascii="Calibri" w:hAnsi="Calibri"/>
          <w:szCs w:val="22"/>
        </w:rPr>
        <w:t xml:space="preserve"> které</w:t>
      </w:r>
      <w:r w:rsidR="00E52606">
        <w:rPr>
          <w:rFonts w:ascii="Calibri" w:hAnsi="Calibri"/>
          <w:szCs w:val="22"/>
        </w:rPr>
        <w:t xml:space="preserve"> jsou potřebné k nabytí vlastnického práva a k jeho řádnému užívání.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9</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10</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6433F2">
        <w:rPr>
          <w:rFonts w:ascii="Calibri" w:hAnsi="Calibri"/>
          <w:szCs w:val="22"/>
        </w:rPr>
        <w:t>11</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předepsané specifikaci, množství, kvalitě a jakosti, nedodá doklady nutné k převzetí předmětu koupě a jeho řádnému užívání, není-li řádně provedena jeho instalace, zprovoznění a proškolení osob určených kupujícím. Uplatní-li kupující své právo předmět koupě nepřevzít, je prodávající povinen bez zbytečného odkladu vady plnění na své náklady odstranit.</w:t>
      </w:r>
      <w:r w:rsidR="007D0CD6">
        <w:rPr>
          <w:rFonts w:ascii="Calibri" w:hAnsi="Calibri"/>
          <w:szCs w:val="22"/>
        </w:rPr>
        <w:t xml:space="preserve"> Kupující učiní o odmítnutí převzetí předmětu koupě zápis, ve kterém důvody nepřevzetí popíše a stanoví prodávajícímu lhůtu k odstranění vad.</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 xml:space="preserve">Cena za předmět </w:t>
      </w:r>
      <w:r w:rsidR="00621C48">
        <w:rPr>
          <w:rFonts w:ascii="Calibri" w:hAnsi="Calibri"/>
          <w:szCs w:val="22"/>
        </w:rPr>
        <w:t>plnění dle této smlouvy</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w:t>
      </w:r>
      <w:r w:rsidR="00BC0951">
        <w:rPr>
          <w:rFonts w:ascii="Calibri" w:hAnsi="Calibri"/>
          <w:b/>
          <w:i/>
          <w:szCs w:val="22"/>
          <w:highlight w:val="yellow"/>
        </w:rPr>
        <w:t xml:space="preserve">dopočtená </w:t>
      </w:r>
      <w:r w:rsidR="00000F4F" w:rsidRPr="00000F4F">
        <w:rPr>
          <w:rFonts w:ascii="Calibri" w:hAnsi="Calibri"/>
          <w:b/>
          <w:i/>
          <w:szCs w:val="22"/>
          <w:highlight w:val="yellow"/>
        </w:rPr>
        <w:t>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4.2 </w:t>
      </w:r>
      <w:r>
        <w:rPr>
          <w:rFonts w:ascii="Calibri" w:hAnsi="Calibri"/>
          <w:szCs w:val="22"/>
        </w:rPr>
        <w:tab/>
      </w:r>
      <w:r w:rsidR="009F6672" w:rsidRPr="0097521D">
        <w:rPr>
          <w:rFonts w:ascii="Calibri" w:hAnsi="Calibri"/>
          <w:szCs w:val="22"/>
        </w:rPr>
        <w:t>Součástí sjednané ceny jsou veškeré práce</w:t>
      </w:r>
      <w:r w:rsidR="00DB3334">
        <w:rPr>
          <w:rFonts w:ascii="Calibri" w:hAnsi="Calibri"/>
          <w:szCs w:val="22"/>
        </w:rPr>
        <w:t>,</w:t>
      </w:r>
      <w:r w:rsidR="009F6672" w:rsidRPr="0097521D">
        <w:rPr>
          <w:rFonts w:ascii="Calibri" w:hAnsi="Calibri"/>
          <w:szCs w:val="22"/>
        </w:rPr>
        <w:t xml:space="preserve"> dodávky a náklady vztahující se k předmětu </w:t>
      </w:r>
      <w:r w:rsidR="00DB3334">
        <w:rPr>
          <w:rFonts w:ascii="Calibri" w:hAnsi="Calibri"/>
          <w:szCs w:val="22"/>
        </w:rPr>
        <w:t>plnění dle této smlouvy vč.</w:t>
      </w:r>
      <w:r w:rsidR="009F6672" w:rsidRPr="0097521D">
        <w:rPr>
          <w:rFonts w:ascii="Calibri" w:hAnsi="Calibri"/>
          <w:szCs w:val="22"/>
        </w:rPr>
        <w:t xml:space="preserve"> jeho doručení do místa dodání, instalac</w:t>
      </w:r>
      <w:r w:rsidR="00DB3334">
        <w:rPr>
          <w:rFonts w:ascii="Calibri" w:hAnsi="Calibri"/>
          <w:szCs w:val="22"/>
        </w:rPr>
        <w:t>e</w:t>
      </w:r>
      <w:r w:rsidR="009F6672" w:rsidRPr="0097521D">
        <w:rPr>
          <w:rFonts w:ascii="Calibri" w:hAnsi="Calibri"/>
          <w:szCs w:val="22"/>
        </w:rPr>
        <w:t>, uvedení řádně do provozu a proškolení osob určených kupujícím k užívání předmětu koupě.</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4.3 </w:t>
      </w:r>
      <w:r>
        <w:rPr>
          <w:rFonts w:ascii="Calibri" w:hAnsi="Calibri"/>
          <w:szCs w:val="22"/>
        </w:rPr>
        <w:tab/>
      </w:r>
      <w:r w:rsidR="009F6672" w:rsidRPr="0097521D">
        <w:rPr>
          <w:rFonts w:ascii="Calibri" w:hAnsi="Calibri"/>
          <w:szCs w:val="22"/>
        </w:rPr>
        <w:t xml:space="preserve">Kupující prohlašuje, že plnění dle této smlouvy nebude používáno k ekonomické činnosti a ve smyslu informace Generálního finančního ředitelství a Ministerstva financí České republiky ze dne 9. 11. 2011 </w:t>
      </w:r>
      <w:r w:rsidR="009F6672" w:rsidRPr="0097521D">
        <w:rPr>
          <w:rFonts w:ascii="Calibri" w:hAnsi="Calibri"/>
          <w:szCs w:val="22"/>
        </w:rPr>
        <w:lastRenderedPageBreak/>
        <w:t>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B5035F">
        <w:rPr>
          <w:rFonts w:ascii="Calibri" w:hAnsi="Calibri"/>
          <w:szCs w:val="22"/>
        </w:rPr>
        <w:t>C</w:t>
      </w:r>
      <w:r w:rsidR="009F6672" w:rsidRPr="0097521D">
        <w:rPr>
          <w:rFonts w:ascii="Calibri" w:hAnsi="Calibri"/>
          <w:szCs w:val="22"/>
        </w:rPr>
        <w:t xml:space="preserve">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w:t>
      </w:r>
      <w:r w:rsidR="00D74EFB" w:rsidRPr="0097521D">
        <w:rPr>
          <w:rFonts w:ascii="Calibri" w:hAnsi="Calibri"/>
          <w:szCs w:val="22"/>
        </w:rPr>
        <w:t>a</w:t>
      </w:r>
      <w:r w:rsidR="00D74EFB">
        <w:rPr>
          <w:rFonts w:ascii="Calibri" w:hAnsi="Calibri"/>
          <w:szCs w:val="22"/>
        </w:rPr>
        <w:t> </w:t>
      </w:r>
      <w:r w:rsidR="009F6672" w:rsidRPr="0097521D">
        <w:rPr>
          <w:rFonts w:ascii="Calibri" w:hAnsi="Calibri"/>
          <w:szCs w:val="22"/>
        </w:rPr>
        <w:t>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r w:rsidR="00C00E57">
        <w:rPr>
          <w:rFonts w:ascii="Calibri" w:hAnsi="Calibri"/>
          <w:szCs w:val="22"/>
        </w:rPr>
        <w:t xml:space="preserve"> Cenu je dále možné měnit pouze </w:t>
      </w:r>
      <w:r w:rsidR="00C00E57" w:rsidRPr="00447A4D">
        <w:rPr>
          <w:rFonts w:ascii="Calibri" w:hAnsi="Calibri" w:cs="Calibri"/>
          <w:szCs w:val="22"/>
        </w:rPr>
        <w:t>v případě uzavření dodatku k této smlouvě z důvodu případných víceprací přesahujících sjednaný rozsah předmětu smlouvy</w:t>
      </w:r>
      <w:r w:rsidR="00C00E57">
        <w:rPr>
          <w:rFonts w:ascii="Calibri" w:hAnsi="Calibri" w:cs="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 xml:space="preserve">DPH).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w:t>
      </w:r>
      <w:proofErr w:type="gramStart"/>
      <w:r w:rsidRPr="00867CF4">
        <w:rPr>
          <w:rFonts w:ascii="Calibri" w:hAnsi="Calibri"/>
          <w:sz w:val="22"/>
          <w:szCs w:val="22"/>
        </w:rPr>
        <w:t>tzn. že</w:t>
      </w:r>
      <w:proofErr w:type="gramEnd"/>
      <w:r w:rsidRPr="00867CF4">
        <w:rPr>
          <w:rFonts w:ascii="Calibri" w:hAnsi="Calibri"/>
          <w:sz w:val="22"/>
          <w:szCs w:val="22"/>
        </w:rPr>
        <w:t xml:space="preserv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textem „Uvedené plnění nebude používáno k ekonomické činnosti – není aplikován režim přenesené daňové povinnosti dle § 92a zákona o 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 xml:space="preserve">Strany se dohodly, že platba bude provedena na číslo účtu uvedené prodávajícím ve faktuře bez ohledu na číslo účtu uvedené v záhlaví této smlouvy. Musí se však jednat o číslo účtu zveřejněné </w:t>
      </w:r>
      <w:r w:rsidR="00867CF4" w:rsidRPr="009F7564">
        <w:rPr>
          <w:rFonts w:ascii="Calibri" w:hAnsi="Calibri"/>
          <w:szCs w:val="22"/>
        </w:rPr>
        <w:lastRenderedPageBreak/>
        <w:t>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1100BE">
      <w:pPr>
        <w:pStyle w:val="Odstavecseseznamem"/>
        <w:numPr>
          <w:ilvl w:val="1"/>
          <w:numId w:val="18"/>
        </w:numPr>
        <w:spacing w:before="120" w:line="228" w:lineRule="auto"/>
        <w:ind w:left="567" w:hanging="567"/>
        <w:jc w:val="both"/>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 xml:space="preserve">ím. </w:t>
      </w:r>
      <w:bookmarkStart w:id="0" w:name="_GoBack"/>
      <w:bookmarkEnd w:id="0"/>
      <w:r w:rsidR="004838FB">
        <w:rPr>
          <w:rFonts w:ascii="Calibri" w:hAnsi="Calibri"/>
          <w:sz w:val="22"/>
          <w:szCs w:val="22"/>
        </w:rPr>
        <w:t>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324C21" w:rsidRPr="004838FB" w:rsidRDefault="00324C21" w:rsidP="004838FB">
      <w:pPr>
        <w:spacing w:before="120" w:line="228" w:lineRule="auto"/>
        <w:ind w:left="567" w:hanging="567"/>
        <w:rPr>
          <w:rFonts w:ascii="Calibri" w:hAnsi="Calibri"/>
          <w:szCs w:val="22"/>
        </w:rPr>
      </w:pPr>
      <w:r>
        <w:rPr>
          <w:rFonts w:ascii="Calibri" w:hAnsi="Calibri"/>
          <w:szCs w:val="22"/>
        </w:rPr>
        <w:t>6.</w:t>
      </w:r>
      <w:r w:rsidR="00790859">
        <w:rPr>
          <w:rFonts w:ascii="Calibri" w:hAnsi="Calibri"/>
          <w:szCs w:val="22"/>
        </w:rPr>
        <w:t>5</w:t>
      </w:r>
      <w:r>
        <w:rPr>
          <w:rFonts w:ascii="Calibri" w:hAnsi="Calibri"/>
          <w:szCs w:val="22"/>
        </w:rPr>
        <w:t xml:space="preserve"> </w:t>
      </w:r>
      <w:r>
        <w:rPr>
          <w:rFonts w:ascii="Calibri" w:hAnsi="Calibri"/>
          <w:szCs w:val="22"/>
        </w:rPr>
        <w:tab/>
      </w:r>
      <w:r w:rsidRPr="00EC2B50">
        <w:rPr>
          <w:rFonts w:ascii="Calibri" w:hAnsi="Calibri"/>
          <w:szCs w:val="22"/>
        </w:rPr>
        <w:t xml:space="preserve">Prodávající nemůže bez </w:t>
      </w:r>
      <w:r>
        <w:rPr>
          <w:rFonts w:ascii="Calibri" w:hAnsi="Calibri"/>
          <w:szCs w:val="22"/>
        </w:rPr>
        <w:t xml:space="preserve">předchozího </w:t>
      </w:r>
      <w:r w:rsidRPr="00EC2B50">
        <w:rPr>
          <w:rFonts w:ascii="Calibri" w:hAnsi="Calibri"/>
          <w:szCs w:val="22"/>
        </w:rPr>
        <w:t>souhlasu kupujícího postoupit svá práva a povinnosti plynoucí z</w:t>
      </w:r>
      <w:r w:rsidR="00687CE0">
        <w:rPr>
          <w:rFonts w:ascii="Calibri" w:hAnsi="Calibri"/>
          <w:szCs w:val="22"/>
        </w:rPr>
        <w:t> </w:t>
      </w:r>
      <w:r>
        <w:rPr>
          <w:rFonts w:ascii="Calibri" w:hAnsi="Calibri"/>
          <w:szCs w:val="22"/>
        </w:rPr>
        <w:t>této</w:t>
      </w:r>
      <w:r w:rsidRPr="00EC2B50">
        <w:rPr>
          <w:rFonts w:ascii="Calibri" w:hAnsi="Calibri"/>
          <w:szCs w:val="22"/>
        </w:rPr>
        <w:t xml:space="preserve"> smlouvy třetí osobě</w:t>
      </w:r>
    </w:p>
    <w:p w:rsidR="008F78C7" w:rsidRPr="00C97785"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w:t>
      </w:r>
      <w:r w:rsidR="00313896">
        <w:rPr>
          <w:rFonts w:ascii="Calibri" w:hAnsi="Calibri" w:cs="Arial"/>
          <w:b/>
          <w:bCs/>
          <w:sz w:val="22"/>
          <w:szCs w:val="22"/>
        </w:rPr>
        <w:t>tu koupě a záruka</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w:t>
      </w:r>
      <w:r w:rsidR="00790859">
        <w:rPr>
          <w:rFonts w:ascii="Calibri" w:hAnsi="Calibri"/>
          <w:szCs w:val="22"/>
        </w:rPr>
        <w:t xml:space="preserve"> </w:t>
      </w:r>
      <w:r w:rsidR="00B32BDC">
        <w:rPr>
          <w:rFonts w:ascii="Calibri" w:hAnsi="Calibri"/>
          <w:szCs w:val="22"/>
        </w:rPr>
        <w:t>a </w:t>
      </w:r>
      <w:r w:rsidR="00BC3CB6">
        <w:rPr>
          <w:rFonts w:ascii="Calibri" w:hAnsi="Calibri"/>
          <w:szCs w:val="22"/>
        </w:rPr>
        <w:t>udržovatelnost</w:t>
      </w:r>
      <w:r w:rsidR="00C97785" w:rsidRPr="003F71D1">
        <w:rPr>
          <w:rFonts w:ascii="Calibri" w:hAnsi="Calibri"/>
          <w:szCs w:val="22"/>
        </w:rPr>
        <w:t xml:space="preserve">.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platné právní úpravě, českým technickým normá</w:t>
      </w:r>
      <w:r w:rsidR="00F45D94">
        <w:rPr>
          <w:rFonts w:ascii="Calibri" w:hAnsi="Calibri"/>
          <w:szCs w:val="22"/>
        </w:rPr>
        <w:t>m,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w:t>
      </w:r>
      <w:r w:rsidR="00C97785" w:rsidRPr="003F71D1">
        <w:rPr>
          <w:rFonts w:ascii="Calibri" w:hAnsi="Calibri"/>
          <w:szCs w:val="22"/>
        </w:rPr>
        <w:lastRenderedPageBreak/>
        <w:t>pouze materiály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Tam kde je </w:t>
      </w:r>
      <w:r w:rsidR="004974DC">
        <w:rPr>
          <w:rFonts w:ascii="Calibri" w:hAnsi="Calibri"/>
          <w:szCs w:val="22"/>
        </w:rPr>
        <w:t>v</w:t>
      </w:r>
      <w:r w:rsidR="00C97785" w:rsidRPr="003F71D1">
        <w:rPr>
          <w:rFonts w:ascii="Calibri" w:hAnsi="Calibri"/>
          <w:szCs w:val="22"/>
        </w:rPr>
        <w:t xml:space="preserve"> příloze č. 1</w:t>
      </w:r>
      <w:r w:rsidR="004974DC">
        <w:rPr>
          <w:rFonts w:ascii="Calibri" w:hAnsi="Calibri"/>
          <w:szCs w:val="22"/>
        </w:rPr>
        <w:t xml:space="preserve"> této smlouvy</w:t>
      </w:r>
      <w:r w:rsidR="00C97785" w:rsidRPr="003F71D1">
        <w:rPr>
          <w:rFonts w:ascii="Calibri" w:hAnsi="Calibri"/>
          <w:szCs w:val="22"/>
        </w:rPr>
        <w:t xml:space="preserve"> </w:t>
      </w:r>
      <w:r w:rsidR="004974DC">
        <w:rPr>
          <w:rFonts w:ascii="Calibri" w:hAnsi="Calibri"/>
          <w:szCs w:val="22"/>
        </w:rPr>
        <w:t>uvedena delší záruka, platí tato delší záruka</w:t>
      </w:r>
      <w:r w:rsidR="00C97785" w:rsidRPr="003F71D1">
        <w:rPr>
          <w:rFonts w:ascii="Calibri" w:hAnsi="Calibri"/>
          <w:szCs w:val="22"/>
        </w:rPr>
        <w:t xml:space="preserve">.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 vyskytnou na předmětu koupě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Pr="006F37D8" w:rsidRDefault="00756A81" w:rsidP="00F04FCB">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w:t>
      </w:r>
      <w:r w:rsidR="00313896">
        <w:rPr>
          <w:rFonts w:ascii="Calibri" w:hAnsi="Calibri"/>
          <w:szCs w:val="22"/>
        </w:rPr>
        <w:t xml:space="preserve">co nejdříve, nejpozději do 7 pracovních dnů </w:t>
      </w:r>
      <w:r w:rsidR="00313896" w:rsidRPr="004974DC">
        <w:rPr>
          <w:rFonts w:ascii="Calibri" w:hAnsi="Calibri"/>
          <w:szCs w:val="22"/>
        </w:rPr>
        <w:t>od písemného o</w:t>
      </w:r>
      <w:r w:rsidR="00313896">
        <w:rPr>
          <w:rFonts w:ascii="Calibri" w:hAnsi="Calibri"/>
          <w:szCs w:val="22"/>
        </w:rPr>
        <w:t>bdržení reklamace, pokud nebude v požadavku na reklamaci uvedena delší lhůta. Tam, kde je v příloze č. 1 této smlouvy uveden požadavek NBD, bude vada odstraněna následující pracovní den od písemného obdržení reklamace. Tam, kde je v příloze č. 1 této smlouvy uveden požadavek On-</w:t>
      </w:r>
      <w:proofErr w:type="spellStart"/>
      <w:r w:rsidR="00313896">
        <w:rPr>
          <w:rFonts w:ascii="Calibri" w:hAnsi="Calibri"/>
          <w:szCs w:val="22"/>
        </w:rPr>
        <w:t>site</w:t>
      </w:r>
      <w:proofErr w:type="spellEnd"/>
      <w:r w:rsidR="00313896">
        <w:rPr>
          <w:rFonts w:ascii="Calibri" w:hAnsi="Calibri"/>
          <w:szCs w:val="22"/>
        </w:rPr>
        <w:t xml:space="preserve">, bude vada odstraněna v místě </w:t>
      </w:r>
      <w:r w:rsidR="00313896" w:rsidRPr="005D0A66">
        <w:rPr>
          <w:rFonts w:ascii="Calibri" w:hAnsi="Calibri"/>
          <w:szCs w:val="22"/>
        </w:rPr>
        <w:t>dodání předmětu koupě</w:t>
      </w:r>
      <w:r w:rsidR="00A37497">
        <w:rPr>
          <w:rFonts w:ascii="Calibri" w:hAnsi="Calibri"/>
          <w:szCs w:val="22"/>
        </w:rPr>
        <w:t xml:space="preserve">. </w:t>
      </w:r>
      <w:r w:rsidRPr="006F37D8">
        <w:rPr>
          <w:rFonts w:ascii="Calibri" w:hAnsi="Calibri"/>
          <w:szCs w:val="22"/>
        </w:rPr>
        <w:t xml:space="preserve">V případě,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započatý den prodlení </w:t>
      </w:r>
      <w:r w:rsidR="00CD66E2" w:rsidRPr="00CD66E2">
        <w:rPr>
          <w:rFonts w:ascii="Calibri" w:hAnsi="Calibri"/>
          <w:sz w:val="22"/>
          <w:szCs w:val="22"/>
        </w:rPr>
        <w:t>smluvní pokutu ve výši 0,</w:t>
      </w:r>
      <w:r>
        <w:rPr>
          <w:rFonts w:ascii="Calibri" w:hAnsi="Calibri"/>
          <w:sz w:val="22"/>
          <w:szCs w:val="22"/>
        </w:rPr>
        <w:t>2</w:t>
      </w:r>
      <w:r w:rsidR="007F22D4">
        <w:rPr>
          <w:rFonts w:ascii="Calibri" w:hAnsi="Calibri"/>
          <w:sz w:val="22"/>
          <w:szCs w:val="22"/>
        </w:rPr>
        <w:t xml:space="preserve"> </w:t>
      </w:r>
      <w:r w:rsidR="00CD66E2" w:rsidRPr="00CD66E2">
        <w:rPr>
          <w:rFonts w:ascii="Calibri" w:hAnsi="Calibri"/>
          <w:sz w:val="22"/>
          <w:szCs w:val="22"/>
        </w:rPr>
        <w:t>% z kupní ceny</w:t>
      </w:r>
      <w:r>
        <w:rPr>
          <w:rFonts w:ascii="Calibri" w:hAnsi="Calibri"/>
          <w:sz w:val="22"/>
          <w:szCs w:val="22"/>
        </w:rPr>
        <w:t xml:space="preserve"> vč. DPH dle čl. IV odst. 4.1 této smlouvy.</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7D0CD6">
        <w:rPr>
          <w:rFonts w:ascii="Calibri" w:hAnsi="Calibri"/>
          <w:sz w:val="22"/>
          <w:szCs w:val="22"/>
        </w:rPr>
        <w:t xml:space="preserve"> při předání</w:t>
      </w:r>
      <w:r w:rsidR="00CD66E2" w:rsidRPr="00CD66E2">
        <w:rPr>
          <w:rFonts w:ascii="Calibri" w:hAnsi="Calibri"/>
          <w:sz w:val="22"/>
          <w:szCs w:val="22"/>
        </w:rPr>
        <w:t xml:space="preserve">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každou vadu a každý i započatý den prodlení </w:t>
      </w:r>
      <w:r>
        <w:rPr>
          <w:rFonts w:ascii="Calibri" w:hAnsi="Calibri"/>
          <w:sz w:val="22"/>
          <w:szCs w:val="22"/>
        </w:rPr>
        <w:t>s je</w:t>
      </w:r>
      <w:r w:rsidR="008E1E8B">
        <w:rPr>
          <w:rFonts w:ascii="Calibri" w:hAnsi="Calibri"/>
          <w:sz w:val="22"/>
          <w:szCs w:val="22"/>
        </w:rPr>
        <w:t>jím</w:t>
      </w:r>
      <w:r>
        <w:rPr>
          <w:rFonts w:ascii="Calibri" w:hAnsi="Calibri"/>
          <w:sz w:val="22"/>
          <w:szCs w:val="22"/>
        </w:rPr>
        <w:t xml:space="preserve"> odstraněním </w:t>
      </w:r>
      <w:r w:rsidR="00CD66E2" w:rsidRPr="00CD66E2">
        <w:rPr>
          <w:rFonts w:ascii="Calibri" w:hAnsi="Calibri"/>
          <w:sz w:val="22"/>
          <w:szCs w:val="22"/>
        </w:rPr>
        <w:t>smluvní pokutu ve výši 1</w:t>
      </w:r>
      <w:r w:rsidR="007F22D4">
        <w:rPr>
          <w:rFonts w:ascii="Calibri" w:hAnsi="Calibri"/>
          <w:sz w:val="22"/>
          <w:szCs w:val="22"/>
        </w:rPr>
        <w:t>.</w:t>
      </w:r>
      <w:r w:rsidR="00CD66E2" w:rsidRPr="00CD66E2">
        <w:rPr>
          <w:rFonts w:ascii="Calibri" w:hAnsi="Calibri"/>
          <w:sz w:val="22"/>
          <w:szCs w:val="22"/>
        </w:rPr>
        <w:t xml:space="preserve">000,- Kč. </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záruční vadu ve lhůtě dle čl. VII odst. </w:t>
      </w:r>
      <w:r>
        <w:rPr>
          <w:rFonts w:ascii="Calibri" w:hAnsi="Calibri"/>
          <w:sz w:val="22"/>
          <w:szCs w:val="22"/>
        </w:rPr>
        <w:t>7.</w:t>
      </w:r>
      <w:r w:rsidR="008E1E8B">
        <w:rPr>
          <w:rFonts w:ascii="Calibri" w:hAnsi="Calibri"/>
          <w:sz w:val="22"/>
          <w:szCs w:val="22"/>
        </w:rPr>
        <w:t>6</w:t>
      </w:r>
      <w:r w:rsidR="00CD66E2" w:rsidRPr="00CD66E2">
        <w:rPr>
          <w:rFonts w:ascii="Calibri" w:hAnsi="Calibri"/>
          <w:sz w:val="22"/>
          <w:szCs w:val="22"/>
        </w:rPr>
        <w:t xml:space="preserve"> této smlouvy, uhradí smluvní pokutu ve výši 1</w:t>
      </w:r>
      <w:r w:rsidR="007F22D4">
        <w:rPr>
          <w:rFonts w:ascii="Calibri" w:hAnsi="Calibri"/>
          <w:sz w:val="22"/>
          <w:szCs w:val="22"/>
        </w:rPr>
        <w:t>.</w:t>
      </w:r>
      <w:r w:rsidR="00CD66E2" w:rsidRPr="00CD66E2">
        <w:rPr>
          <w:rFonts w:ascii="Calibri" w:hAnsi="Calibri"/>
          <w:sz w:val="22"/>
          <w:szCs w:val="22"/>
        </w:rPr>
        <w:t>000,- Kč za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3C6B5A">
        <w:rPr>
          <w:rFonts w:ascii="Calibri" w:hAnsi="Calibri"/>
          <w:sz w:val="22"/>
          <w:szCs w:val="22"/>
        </w:rPr>
        <w:lastRenderedPageBreak/>
        <w:t xml:space="preserve">8.2 </w:t>
      </w:r>
      <w:r>
        <w:rPr>
          <w:rFonts w:ascii="Calibri" w:hAnsi="Calibri"/>
          <w:sz w:val="22"/>
          <w:szCs w:val="22"/>
        </w:rPr>
        <w:tab/>
      </w:r>
      <w:r w:rsidRPr="003C6B5A">
        <w:rPr>
          <w:rFonts w:ascii="Calibri" w:hAnsi="Calibri" w:cs="Times New Roman"/>
          <w:sz w:val="22"/>
          <w:szCs w:val="22"/>
        </w:rPr>
        <w:t>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ust.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B34F5B"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r>
        <w:rPr>
          <w:rFonts w:ascii="Calibri" w:hAnsi="Calibri"/>
          <w:szCs w:val="22"/>
        </w:rPr>
        <w:t>Oznámení o reklamacích a závadách bude zasíláno</w:t>
      </w:r>
      <w:r w:rsidR="006C412F">
        <w:rPr>
          <w:rFonts w:ascii="Calibri" w:hAnsi="Calibri"/>
          <w:szCs w:val="22"/>
        </w:rPr>
        <w:t xml:space="preserve"> primárně</w:t>
      </w:r>
      <w:r>
        <w:rPr>
          <w:rFonts w:ascii="Calibri" w:hAnsi="Calibri"/>
          <w:szCs w:val="22"/>
        </w:rPr>
        <w:t xml:space="preserve"> na e-mail: </w:t>
      </w:r>
      <w:r w:rsidRPr="00713154">
        <w:rPr>
          <w:rFonts w:ascii="Calibri" w:hAnsi="Calibri"/>
          <w:szCs w:val="22"/>
          <w:highlight w:val="yellow"/>
        </w:rPr>
        <w:t>………………………………………….</w:t>
      </w:r>
      <w:r>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Prodávající je povinen nejpozději následující pracovní den po odeslání oznámení potvrdit jeho doručení.</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 stejné 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7D0CD6" w:rsidP="00F3430A">
      <w:pPr>
        <w:spacing w:before="120" w:line="228" w:lineRule="auto"/>
        <w:ind w:left="567" w:hanging="567"/>
        <w:rPr>
          <w:rFonts w:ascii="Calibri" w:hAnsi="Calibri"/>
          <w:szCs w:val="22"/>
        </w:rPr>
      </w:pPr>
      <w:r>
        <w:rPr>
          <w:rFonts w:ascii="Calibri" w:hAnsi="Calibri"/>
          <w:szCs w:val="22"/>
        </w:rPr>
        <w:t>9.3</w:t>
      </w:r>
      <w:r w:rsidR="00423A34">
        <w:rPr>
          <w:rFonts w:ascii="Calibri" w:hAnsi="Calibri"/>
          <w:szCs w:val="22"/>
        </w:rPr>
        <w:t xml:space="preserve"> </w:t>
      </w:r>
      <w:r w:rsidR="00423A34">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7D0CD6" w:rsidP="00356DCC">
      <w:pPr>
        <w:tabs>
          <w:tab w:val="left" w:pos="709"/>
        </w:tabs>
        <w:spacing w:before="120" w:line="228" w:lineRule="auto"/>
        <w:ind w:left="567" w:hanging="567"/>
        <w:rPr>
          <w:rFonts w:ascii="Calibri" w:hAnsi="Calibri"/>
          <w:szCs w:val="22"/>
        </w:rPr>
      </w:pPr>
      <w:r>
        <w:rPr>
          <w:rFonts w:ascii="Calibri" w:hAnsi="Calibri"/>
          <w:szCs w:val="22"/>
        </w:rPr>
        <w:t>9.4</w:t>
      </w:r>
      <w:r w:rsidR="00356DCC">
        <w:rPr>
          <w:rFonts w:ascii="Calibri" w:hAnsi="Calibri"/>
          <w:szCs w:val="22"/>
        </w:rPr>
        <w:t xml:space="preserve"> </w:t>
      </w:r>
      <w:r w:rsidR="00356DCC">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lastRenderedPageBreak/>
        <w:t>9.</w:t>
      </w:r>
      <w:r w:rsidR="007D0CD6">
        <w:rPr>
          <w:rFonts w:ascii="Calibri" w:hAnsi="Calibri"/>
          <w:szCs w:val="22"/>
        </w:rPr>
        <w:t>5</w:t>
      </w:r>
      <w:r>
        <w:rPr>
          <w:rFonts w:ascii="Calibri" w:hAnsi="Calibri"/>
          <w:szCs w:val="22"/>
        </w:rPr>
        <w:t xml:space="preserve">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Pr="000B2DD8" w:rsidRDefault="007D0CD6" w:rsidP="002276DE">
      <w:pPr>
        <w:tabs>
          <w:tab w:val="left" w:pos="709"/>
        </w:tabs>
        <w:spacing w:before="120" w:line="228" w:lineRule="auto"/>
        <w:ind w:left="567" w:hanging="567"/>
        <w:rPr>
          <w:rFonts w:ascii="Calibri" w:hAnsi="Calibri"/>
          <w:szCs w:val="22"/>
        </w:rPr>
      </w:pPr>
      <w:r>
        <w:rPr>
          <w:rFonts w:ascii="Calibri" w:hAnsi="Calibri"/>
          <w:szCs w:val="22"/>
        </w:rPr>
        <w:t>9.6</w:t>
      </w:r>
      <w:r w:rsidR="000B2DD8">
        <w:rPr>
          <w:rFonts w:ascii="Calibri" w:hAnsi="Calibri"/>
          <w:szCs w:val="22"/>
        </w:rPr>
        <w:t xml:space="preserve"> </w:t>
      </w:r>
      <w:r w:rsidR="002276DE">
        <w:rPr>
          <w:rFonts w:ascii="Calibri" w:hAnsi="Calibri"/>
          <w:szCs w:val="22"/>
        </w:rPr>
        <w:tab/>
      </w:r>
      <w:r w:rsidR="000B2DD8" w:rsidRPr="000B2DD8">
        <w:rPr>
          <w:rFonts w:ascii="Calibri" w:hAnsi="Calibri"/>
          <w:szCs w:val="22"/>
        </w:rPr>
        <w:t>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r w:rsidR="000070FE">
        <w:rPr>
          <w:rFonts w:ascii="Calibri" w:hAnsi="Calibri"/>
          <w:szCs w:val="22"/>
        </w:rPr>
        <w:t xml:space="preserve"> Tato smlouva nabývá účinnosti dnem jejího uveřejnění v registru smluv.</w:t>
      </w:r>
    </w:p>
    <w:p w:rsidR="00CD66E2" w:rsidRPr="00EC2B50" w:rsidRDefault="007D0CD6" w:rsidP="00EE397B">
      <w:pPr>
        <w:tabs>
          <w:tab w:val="left" w:pos="709"/>
        </w:tabs>
        <w:spacing w:before="120" w:line="228" w:lineRule="auto"/>
        <w:ind w:left="567" w:hanging="567"/>
        <w:rPr>
          <w:rFonts w:ascii="Calibri" w:hAnsi="Calibri"/>
          <w:szCs w:val="22"/>
        </w:rPr>
      </w:pPr>
      <w:r>
        <w:rPr>
          <w:rFonts w:ascii="Calibri" w:hAnsi="Calibri"/>
          <w:szCs w:val="22"/>
        </w:rPr>
        <w:t>9.</w:t>
      </w:r>
      <w:r w:rsidR="000070FE">
        <w:rPr>
          <w:rFonts w:ascii="Calibri" w:hAnsi="Calibri"/>
          <w:szCs w:val="22"/>
        </w:rPr>
        <w:t>7</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sidR="002276DE">
        <w:rPr>
          <w:rFonts w:ascii="Calibri" w:hAnsi="Calibri"/>
          <w:szCs w:val="22"/>
        </w:rPr>
        <w:t>třech originálech</w:t>
      </w:r>
      <w:r w:rsidR="00CD66E2" w:rsidRPr="00EC2B50">
        <w:rPr>
          <w:rFonts w:ascii="Calibri" w:hAnsi="Calibri"/>
          <w:szCs w:val="22"/>
        </w:rPr>
        <w:t xml:space="preserve">, přičemž </w:t>
      </w:r>
      <w:r w:rsidR="002276DE">
        <w:rPr>
          <w:rFonts w:ascii="Calibri" w:hAnsi="Calibri"/>
          <w:szCs w:val="22"/>
        </w:rPr>
        <w:t xml:space="preserve">kupující </w:t>
      </w:r>
      <w:r w:rsidR="00CD66E2" w:rsidRPr="00EC2B50">
        <w:rPr>
          <w:rFonts w:ascii="Calibri" w:hAnsi="Calibri"/>
          <w:szCs w:val="22"/>
        </w:rPr>
        <w:t>obdrží dvě vyhotovení</w:t>
      </w:r>
      <w:r w:rsidR="002276DE">
        <w:rPr>
          <w:rFonts w:ascii="Calibri" w:hAnsi="Calibri"/>
          <w:szCs w:val="22"/>
        </w:rPr>
        <w:t xml:space="preserve"> a prodávající jedno</w:t>
      </w:r>
      <w:r w:rsidR="00CD66E2" w:rsidRPr="00EC2B50">
        <w:rPr>
          <w:rFonts w:ascii="Calibri" w:hAnsi="Calibri"/>
          <w:szCs w:val="22"/>
        </w:rPr>
        <w:t>.</w:t>
      </w:r>
    </w:p>
    <w:p w:rsidR="00CD66E2" w:rsidRPr="00356DCC" w:rsidRDefault="007D0CD6" w:rsidP="00EC2B50">
      <w:pPr>
        <w:tabs>
          <w:tab w:val="left" w:pos="709"/>
        </w:tabs>
        <w:spacing w:before="120" w:line="228" w:lineRule="auto"/>
        <w:ind w:left="567" w:hanging="567"/>
        <w:rPr>
          <w:rFonts w:ascii="Calibri" w:hAnsi="Calibri"/>
          <w:i/>
          <w:szCs w:val="22"/>
          <w:highlight w:val="yellow"/>
        </w:rPr>
      </w:pPr>
      <w:r>
        <w:rPr>
          <w:rFonts w:ascii="Calibri" w:hAnsi="Calibri"/>
          <w:szCs w:val="22"/>
        </w:rPr>
        <w:t>9.</w:t>
      </w:r>
      <w:r w:rsidR="000070FE">
        <w:rPr>
          <w:rFonts w:ascii="Calibri" w:hAnsi="Calibri"/>
          <w:szCs w:val="22"/>
        </w:rPr>
        <w:t>8</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usnesením č. </w:t>
      </w:r>
      <w:proofErr w:type="gramStart"/>
      <w:r w:rsidR="00CD66E2" w:rsidRPr="00356DCC">
        <w:rPr>
          <w:rFonts w:ascii="Calibri" w:hAnsi="Calibri"/>
          <w:szCs w:val="22"/>
        </w:rPr>
        <w:t>…../…</w:t>
      </w:r>
      <w:proofErr w:type="gramEnd"/>
      <w:r w:rsidR="00CD66E2" w:rsidRPr="00356DCC">
        <w:rPr>
          <w:rFonts w:ascii="Calibri" w:hAnsi="Calibri"/>
          <w:szCs w:val="22"/>
        </w:rPr>
        <w:t xml:space="preserve">…/… ze dne …..……… Stejným usnesením byl k podpisu smlouvy zmocněn </w:t>
      </w:r>
      <w:r w:rsidR="00B1126C" w:rsidRPr="00356DCC">
        <w:rPr>
          <w:rFonts w:ascii="Calibri" w:hAnsi="Calibri"/>
          <w:szCs w:val="22"/>
        </w:rPr>
        <w:t>………………………………</w:t>
      </w:r>
      <w:r w:rsidR="00CD66E2" w:rsidRPr="00356DCC">
        <w:rPr>
          <w:rFonts w:ascii="Calibri" w:hAnsi="Calibri"/>
          <w:szCs w:val="22"/>
        </w:rPr>
        <w:t>.</w:t>
      </w:r>
      <w:r w:rsidR="00243AB5">
        <w:rPr>
          <w:rFonts w:ascii="Calibri" w:hAnsi="Calibri"/>
          <w:szCs w:val="22"/>
        </w:rPr>
        <w:t xml:space="preserve"> .</w:t>
      </w:r>
      <w:r w:rsidR="00CD66E2" w:rsidRPr="00356DCC">
        <w:rPr>
          <w:rFonts w:ascii="Calibri" w:hAnsi="Calibri"/>
          <w:szCs w:val="22"/>
        </w:rPr>
        <w:t xml:space="preserve"> </w:t>
      </w:r>
      <w:r w:rsidR="009A4E64" w:rsidRPr="00356DCC">
        <w:rPr>
          <w:rFonts w:ascii="Calibri" w:hAnsi="Calibri"/>
          <w:i/>
          <w:szCs w:val="22"/>
          <w:highlight w:val="yellow"/>
        </w:rPr>
        <w:t>(</w:t>
      </w:r>
      <w:r w:rsidR="007267F4" w:rsidRPr="00356DCC">
        <w:rPr>
          <w:rFonts w:ascii="Calibri" w:hAnsi="Calibri"/>
          <w:i/>
          <w:szCs w:val="22"/>
          <w:highlight w:val="yellow"/>
        </w:rPr>
        <w:t>doplní</w:t>
      </w:r>
      <w:r w:rsidR="009A4E64" w:rsidRPr="00356DCC">
        <w:rPr>
          <w:rFonts w:ascii="Calibri" w:hAnsi="Calibri"/>
          <w:i/>
          <w:szCs w:val="22"/>
          <w:highlight w:val="yellow"/>
        </w:rPr>
        <w:t xml:space="preserve"> kupující před uzavřením smlouvy)</w:t>
      </w:r>
    </w:p>
    <w:p w:rsidR="0091597F" w:rsidRPr="00356DCC" w:rsidRDefault="000070FE" w:rsidP="00EC2B50">
      <w:pPr>
        <w:tabs>
          <w:tab w:val="left" w:pos="709"/>
        </w:tabs>
        <w:spacing w:before="120" w:line="228" w:lineRule="auto"/>
        <w:ind w:left="567" w:hanging="567"/>
        <w:rPr>
          <w:rFonts w:ascii="Calibri" w:hAnsi="Calibri"/>
          <w:szCs w:val="22"/>
        </w:rPr>
      </w:pPr>
      <w:r>
        <w:rPr>
          <w:rFonts w:ascii="Calibri" w:hAnsi="Calibri"/>
          <w:szCs w:val="22"/>
        </w:rPr>
        <w:t>9.9</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Pr="00917A3D" w:rsidRDefault="00B07B20"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00B40849">
        <w:rPr>
          <w:rFonts w:ascii="Calibri" w:hAnsi="Calibri" w:cs="Arial"/>
          <w:b/>
          <w:szCs w:val="22"/>
        </w:rPr>
        <w:t xml:space="preserve"> č. 1</w:t>
      </w:r>
      <w:r w:rsidRPr="00360D7D">
        <w:rPr>
          <w:rFonts w:ascii="Calibri" w:hAnsi="Calibri"/>
          <w:szCs w:val="22"/>
        </w:rPr>
        <w:t xml:space="preserve">: </w:t>
      </w:r>
      <w:r w:rsidR="00B40849" w:rsidRPr="00B40849">
        <w:rPr>
          <w:rFonts w:ascii="Calibri" w:hAnsi="Calibri"/>
          <w:b/>
          <w:szCs w:val="22"/>
        </w:rPr>
        <w:t>Specifikace předmětu plnění</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B1126C" w:rsidP="00BB4B6F">
      <w:pPr>
        <w:rPr>
          <w:rFonts w:ascii="Calibri" w:hAnsi="Calibri" w:cs="Arial"/>
          <w:b/>
          <w:szCs w:val="22"/>
        </w:rPr>
      </w:pPr>
      <w:r>
        <w:rPr>
          <w:rFonts w:ascii="Calibri" w:hAnsi="Calibri" w:cs="Arial"/>
          <w:b/>
          <w:szCs w:val="22"/>
        </w:rPr>
        <w:t>……………</w:t>
      </w:r>
      <w:proofErr w:type="gramStart"/>
      <w:r>
        <w:rPr>
          <w:rFonts w:ascii="Calibri" w:hAnsi="Calibri" w:cs="Arial"/>
          <w:b/>
          <w:szCs w:val="22"/>
        </w:rPr>
        <w:t>…..…</w:t>
      </w:r>
      <w:proofErr w:type="gramEnd"/>
      <w:r>
        <w:rPr>
          <w:rFonts w:ascii="Calibri" w:hAnsi="Calibri" w:cs="Arial"/>
          <w:b/>
          <w:szCs w:val="22"/>
        </w:rPr>
        <w:t>…</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B1126C" w:rsidP="006C2CE6">
      <w:pPr>
        <w:rPr>
          <w:rFonts w:ascii="Calibri" w:hAnsi="Calibri"/>
          <w:szCs w:val="22"/>
        </w:rPr>
      </w:pPr>
      <w:r>
        <w:rPr>
          <w:rFonts w:ascii="Calibri" w:hAnsi="Calibri"/>
          <w:szCs w:val="22"/>
        </w:rPr>
        <w:t>…………………</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9A4E64" w:rsidP="006C2CE6">
      <w:pPr>
        <w:rPr>
          <w:rFonts w:ascii="Calibri" w:hAnsi="Calibri"/>
          <w:b/>
          <w:i/>
          <w:szCs w:val="22"/>
        </w:rPr>
      </w:pPr>
      <w:r w:rsidRPr="009A4E64">
        <w:rPr>
          <w:rFonts w:ascii="Calibri" w:hAnsi="Calibri"/>
          <w:i/>
          <w:szCs w:val="22"/>
          <w:highlight w:val="yellow"/>
        </w:rPr>
        <w:t>(</w:t>
      </w:r>
      <w:r w:rsidR="007267F4">
        <w:rPr>
          <w:rFonts w:ascii="Calibri" w:hAnsi="Calibri"/>
          <w:i/>
          <w:szCs w:val="22"/>
          <w:highlight w:val="yellow"/>
        </w:rPr>
        <w:t>doplní</w:t>
      </w:r>
      <w:r w:rsidRPr="009A4E64">
        <w:rPr>
          <w:rFonts w:ascii="Calibri" w:hAnsi="Calibri"/>
          <w:i/>
          <w:szCs w:val="22"/>
          <w:highlight w:val="yellow"/>
        </w:rPr>
        <w:t xml:space="preserve"> kupující před uzavřením </w:t>
      </w:r>
      <w:proofErr w:type="gramStart"/>
      <w:r w:rsidRPr="009A4E64">
        <w:rPr>
          <w:rFonts w:ascii="Calibri" w:hAnsi="Calibri"/>
          <w:i/>
          <w:szCs w:val="22"/>
          <w:highlight w:val="yellow"/>
        </w:rPr>
        <w:t>smlouvy</w:t>
      </w:r>
      <w:r>
        <w:rPr>
          <w:rFonts w:ascii="Calibri" w:hAnsi="Calibri"/>
          <w:szCs w:val="22"/>
        </w:rPr>
        <w:t>)</w:t>
      </w:r>
      <w:r w:rsidR="00DE7FDB">
        <w:rPr>
          <w:rFonts w:ascii="Calibri" w:hAnsi="Calibri"/>
          <w:szCs w:val="22"/>
        </w:rPr>
        <w:tab/>
      </w:r>
      <w:r w:rsidR="007267F4">
        <w:rPr>
          <w:rFonts w:ascii="Calibri" w:hAnsi="Calibri"/>
          <w:szCs w:val="22"/>
        </w:rPr>
        <w:tab/>
      </w:r>
      <w:r w:rsidR="00DE7FDB" w:rsidRPr="009A4E64">
        <w:rPr>
          <w:rFonts w:ascii="Calibri" w:hAnsi="Calibri"/>
          <w:b/>
          <w:i/>
          <w:szCs w:val="22"/>
          <w:highlight w:val="yellow"/>
        </w:rPr>
        <w:t>(doplní</w:t>
      </w:r>
      <w:proofErr w:type="gramEnd"/>
      <w:r w:rsidR="00DE7FDB" w:rsidRPr="009A4E64">
        <w:rPr>
          <w:rFonts w:ascii="Calibri" w:hAnsi="Calibri"/>
          <w:b/>
          <w:i/>
          <w:szCs w:val="22"/>
          <w:highlight w:val="yellow"/>
        </w:rPr>
        <w:t xml:space="preserve"> </w:t>
      </w:r>
      <w:r>
        <w:rPr>
          <w:rFonts w:ascii="Calibri" w:hAnsi="Calibri"/>
          <w:b/>
          <w:i/>
          <w:szCs w:val="22"/>
          <w:highlight w:val="yellow"/>
        </w:rPr>
        <w:t>prodávající</w:t>
      </w:r>
      <w:r w:rsidR="00DE7FDB"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w:t>
      </w:r>
      <w:proofErr w:type="gramStart"/>
      <w:r w:rsidR="00AE4CDC" w:rsidRPr="003F2D0E">
        <w:rPr>
          <w:rFonts w:ascii="Calibri" w:hAnsi="Calibri"/>
          <w:b/>
          <w:szCs w:val="22"/>
          <w:u w:val="single"/>
        </w:rPr>
        <w:t>č.     /201</w:t>
      </w:r>
      <w:r w:rsidR="00A77CC1" w:rsidRPr="003F2D0E">
        <w:rPr>
          <w:rFonts w:ascii="Calibri" w:hAnsi="Calibri"/>
          <w:b/>
          <w:szCs w:val="22"/>
          <w:u w:val="single"/>
        </w:rPr>
        <w:t>8</w:t>
      </w:r>
      <w:r w:rsidR="00AE4CDC" w:rsidRPr="003F2D0E">
        <w:rPr>
          <w:rFonts w:ascii="Calibri" w:hAnsi="Calibri"/>
          <w:b/>
          <w:szCs w:val="22"/>
          <w:u w:val="single"/>
        </w:rPr>
        <w:t>/OIMH</w:t>
      </w:r>
      <w:proofErr w:type="gramEnd"/>
    </w:p>
    <w:p w:rsidR="00AE4CDC" w:rsidRPr="003F2D0E" w:rsidRDefault="00AE4CDC" w:rsidP="00AE4CDC">
      <w:pPr>
        <w:jc w:val="center"/>
        <w:rPr>
          <w:rFonts w:ascii="Calibri" w:hAnsi="Calibri"/>
          <w:b/>
          <w:sz w:val="28"/>
          <w:szCs w:val="28"/>
        </w:rPr>
      </w:pPr>
    </w:p>
    <w:p w:rsidR="00AE4CDC" w:rsidRPr="00881062" w:rsidRDefault="00B40849" w:rsidP="00AE4CDC">
      <w:pPr>
        <w:jc w:val="center"/>
        <w:rPr>
          <w:rFonts w:ascii="Calibri" w:hAnsi="Calibri"/>
          <w:b/>
          <w:sz w:val="28"/>
          <w:szCs w:val="28"/>
        </w:rPr>
      </w:pPr>
      <w:r>
        <w:rPr>
          <w:rFonts w:ascii="Calibri" w:hAnsi="Calibri"/>
          <w:b/>
          <w:sz w:val="28"/>
          <w:szCs w:val="28"/>
        </w:rPr>
        <w:t>Specifikace předmětu plnění</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B40849">
        <w:rPr>
          <w:rFonts w:ascii="Calibri" w:hAnsi="Calibri"/>
          <w:i/>
          <w:szCs w:val="22"/>
          <w:highlight w:val="yellow"/>
        </w:rPr>
        <w:t>doplněna příloha č. 1 zadávací dokumentace k veřejné zakázce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81" w:rsidRDefault="00865681">
      <w:r>
        <w:separator/>
      </w:r>
    </w:p>
    <w:p w:rsidR="00865681" w:rsidRDefault="00865681"/>
    <w:p w:rsidR="00865681" w:rsidRDefault="00865681" w:rsidP="003A4FAD"/>
    <w:p w:rsidR="00865681" w:rsidRDefault="00865681"/>
    <w:p w:rsidR="00865681" w:rsidRDefault="00865681"/>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p w:rsidR="00865681" w:rsidRDefault="00865681"/>
    <w:p w:rsidR="00865681" w:rsidRDefault="00865681"/>
    <w:p w:rsidR="00865681" w:rsidRDefault="00865681" w:rsidP="00F75207"/>
    <w:p w:rsidR="00865681" w:rsidRDefault="00865681" w:rsidP="00F75207"/>
    <w:p w:rsidR="00865681" w:rsidRDefault="00865681"/>
    <w:p w:rsidR="00865681" w:rsidRDefault="00865681"/>
    <w:p w:rsidR="00865681" w:rsidRDefault="00865681"/>
    <w:p w:rsidR="00865681" w:rsidRDefault="00865681" w:rsidP="008A2932"/>
    <w:p w:rsidR="00865681" w:rsidRDefault="00865681"/>
    <w:p w:rsidR="00865681" w:rsidRDefault="00865681" w:rsidP="00341130"/>
    <w:p w:rsidR="00865681" w:rsidRDefault="00865681"/>
    <w:p w:rsidR="00865681" w:rsidRDefault="00865681" w:rsidP="004D65EC"/>
    <w:p w:rsidR="00865681" w:rsidRDefault="00865681"/>
    <w:p w:rsidR="00865681" w:rsidRDefault="00865681" w:rsidP="00F0468D"/>
    <w:p w:rsidR="00865681" w:rsidRDefault="00865681" w:rsidP="00F0468D"/>
    <w:p w:rsidR="00865681" w:rsidRDefault="00865681" w:rsidP="00F0468D"/>
    <w:p w:rsidR="00865681" w:rsidRDefault="00865681" w:rsidP="00F24506"/>
    <w:p w:rsidR="00865681" w:rsidRDefault="00865681" w:rsidP="00F24506"/>
    <w:p w:rsidR="00865681" w:rsidRDefault="00865681" w:rsidP="00F24506"/>
    <w:p w:rsidR="00865681" w:rsidRDefault="00865681" w:rsidP="00F24506"/>
    <w:p w:rsidR="00865681" w:rsidRDefault="00865681" w:rsidP="00F24506"/>
    <w:p w:rsidR="00865681" w:rsidRDefault="00865681"/>
    <w:p w:rsidR="00865681" w:rsidRDefault="00865681" w:rsidP="002632B7"/>
    <w:p w:rsidR="00865681" w:rsidRDefault="00865681" w:rsidP="00BC5006"/>
    <w:p w:rsidR="00865681" w:rsidRDefault="00865681"/>
    <w:p w:rsidR="00865681" w:rsidRDefault="00865681"/>
    <w:p w:rsidR="00865681" w:rsidRDefault="00865681"/>
    <w:p w:rsidR="00865681" w:rsidRDefault="00865681" w:rsidP="006F2FCD"/>
    <w:p w:rsidR="00865681" w:rsidRDefault="00865681"/>
    <w:p w:rsidR="00865681" w:rsidRDefault="00865681"/>
    <w:p w:rsidR="00865681" w:rsidRDefault="00865681" w:rsidP="00642E62"/>
    <w:p w:rsidR="00865681" w:rsidRDefault="00865681"/>
    <w:p w:rsidR="00865681" w:rsidRDefault="00865681" w:rsidP="00E23ADF"/>
    <w:p w:rsidR="00865681" w:rsidRDefault="00865681" w:rsidP="00E23ADF"/>
    <w:p w:rsidR="00865681" w:rsidRDefault="00865681" w:rsidP="00E23ADF"/>
    <w:p w:rsidR="00865681" w:rsidRDefault="00865681"/>
    <w:p w:rsidR="00865681" w:rsidRDefault="00865681" w:rsidP="005017E2"/>
    <w:p w:rsidR="00865681" w:rsidRDefault="00865681" w:rsidP="005017E2"/>
    <w:p w:rsidR="00865681" w:rsidRDefault="00865681" w:rsidP="005017E2"/>
    <w:p w:rsidR="00865681" w:rsidRDefault="00865681"/>
    <w:p w:rsidR="00865681" w:rsidRDefault="00865681" w:rsidP="00827DBB"/>
    <w:p w:rsidR="00865681" w:rsidRDefault="00865681" w:rsidP="00962D51"/>
    <w:p w:rsidR="00865681" w:rsidRDefault="00865681" w:rsidP="00962D51"/>
    <w:p w:rsidR="00865681" w:rsidRDefault="00865681"/>
    <w:p w:rsidR="00865681" w:rsidRDefault="00865681" w:rsidP="0041392C"/>
    <w:p w:rsidR="00865681" w:rsidRDefault="00865681" w:rsidP="006A387E"/>
    <w:p w:rsidR="00865681" w:rsidRDefault="00865681"/>
    <w:p w:rsidR="00865681" w:rsidRDefault="00865681" w:rsidP="00B11F70"/>
    <w:p w:rsidR="00865681" w:rsidRDefault="00865681"/>
    <w:p w:rsidR="00865681" w:rsidRDefault="00865681"/>
    <w:p w:rsidR="00865681" w:rsidRDefault="00865681" w:rsidP="00917A3D"/>
    <w:p w:rsidR="00865681" w:rsidRDefault="00865681" w:rsidP="001E2D77"/>
    <w:p w:rsidR="00865681" w:rsidRDefault="00865681" w:rsidP="001E2D77"/>
    <w:p w:rsidR="00865681" w:rsidRDefault="00865681" w:rsidP="001E2D77"/>
    <w:p w:rsidR="00865681" w:rsidRDefault="00865681"/>
    <w:p w:rsidR="00865681" w:rsidRDefault="00865681" w:rsidP="004F3CB6"/>
    <w:p w:rsidR="00865681" w:rsidRDefault="00865681" w:rsidP="00CF77F5"/>
    <w:p w:rsidR="00865681" w:rsidRDefault="00865681" w:rsidP="00CF77F5"/>
    <w:p w:rsidR="00865681" w:rsidRDefault="00865681" w:rsidP="00CF77F5"/>
    <w:p w:rsidR="00865681" w:rsidRDefault="00865681" w:rsidP="00527922"/>
    <w:p w:rsidR="00865681" w:rsidRDefault="00865681" w:rsidP="00527922"/>
    <w:p w:rsidR="00865681" w:rsidRDefault="00865681"/>
    <w:p w:rsidR="00865681" w:rsidRDefault="00865681" w:rsidP="00996CA0"/>
    <w:p w:rsidR="00865681" w:rsidRDefault="00865681" w:rsidP="009A4E64"/>
    <w:p w:rsidR="00865681" w:rsidRDefault="00865681" w:rsidP="009F7564"/>
    <w:p w:rsidR="00865681" w:rsidRDefault="00865681" w:rsidP="009F7564"/>
    <w:p w:rsidR="00865681" w:rsidRDefault="00865681" w:rsidP="009F7564"/>
    <w:p w:rsidR="00865681" w:rsidRDefault="00865681" w:rsidP="009F7564"/>
    <w:p w:rsidR="00865681" w:rsidRDefault="00865681" w:rsidP="004974DC"/>
    <w:p w:rsidR="00865681" w:rsidRDefault="00865681" w:rsidP="004974DC"/>
    <w:p w:rsidR="00865681" w:rsidRDefault="00865681" w:rsidP="007B69B0"/>
    <w:p w:rsidR="00865681" w:rsidRDefault="00865681" w:rsidP="00356DCC"/>
    <w:p w:rsidR="00865681" w:rsidRDefault="00865681" w:rsidP="00356DCC"/>
    <w:p w:rsidR="00865681" w:rsidRDefault="00865681"/>
    <w:p w:rsidR="00865681" w:rsidRDefault="00865681" w:rsidP="00E878E0"/>
    <w:p w:rsidR="00865681" w:rsidRDefault="00865681" w:rsidP="00E878E0"/>
    <w:p w:rsidR="00865681" w:rsidRDefault="00865681"/>
    <w:p w:rsidR="00865681" w:rsidRDefault="00865681" w:rsidP="007F425F"/>
    <w:p w:rsidR="00865681" w:rsidRDefault="00865681" w:rsidP="00704A2A"/>
  </w:endnote>
  <w:endnote w:type="continuationSeparator" w:id="0">
    <w:p w:rsidR="00865681" w:rsidRDefault="00865681">
      <w:r>
        <w:continuationSeparator/>
      </w:r>
    </w:p>
    <w:p w:rsidR="00865681" w:rsidRDefault="00865681"/>
    <w:p w:rsidR="00865681" w:rsidRDefault="00865681" w:rsidP="003A4FAD"/>
    <w:p w:rsidR="00865681" w:rsidRDefault="00865681"/>
    <w:p w:rsidR="00865681" w:rsidRDefault="00865681"/>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p w:rsidR="00865681" w:rsidRDefault="00865681"/>
    <w:p w:rsidR="00865681" w:rsidRDefault="00865681"/>
    <w:p w:rsidR="00865681" w:rsidRDefault="00865681" w:rsidP="00F75207"/>
    <w:p w:rsidR="00865681" w:rsidRDefault="00865681" w:rsidP="00F75207"/>
    <w:p w:rsidR="00865681" w:rsidRDefault="00865681"/>
    <w:p w:rsidR="00865681" w:rsidRDefault="00865681"/>
    <w:p w:rsidR="00865681" w:rsidRDefault="00865681"/>
    <w:p w:rsidR="00865681" w:rsidRDefault="00865681" w:rsidP="008A2932"/>
    <w:p w:rsidR="00865681" w:rsidRDefault="00865681"/>
    <w:p w:rsidR="00865681" w:rsidRDefault="00865681" w:rsidP="00341130"/>
    <w:p w:rsidR="00865681" w:rsidRDefault="00865681"/>
    <w:p w:rsidR="00865681" w:rsidRDefault="00865681" w:rsidP="004D65EC"/>
    <w:p w:rsidR="00865681" w:rsidRDefault="00865681"/>
    <w:p w:rsidR="00865681" w:rsidRDefault="00865681" w:rsidP="00F0468D"/>
    <w:p w:rsidR="00865681" w:rsidRDefault="00865681" w:rsidP="00F0468D"/>
    <w:p w:rsidR="00865681" w:rsidRDefault="00865681" w:rsidP="00F0468D"/>
    <w:p w:rsidR="00865681" w:rsidRDefault="00865681" w:rsidP="00F24506"/>
    <w:p w:rsidR="00865681" w:rsidRDefault="00865681" w:rsidP="00F24506"/>
    <w:p w:rsidR="00865681" w:rsidRDefault="00865681" w:rsidP="00F24506"/>
    <w:p w:rsidR="00865681" w:rsidRDefault="00865681" w:rsidP="00F24506"/>
    <w:p w:rsidR="00865681" w:rsidRDefault="00865681" w:rsidP="00F24506"/>
    <w:p w:rsidR="00865681" w:rsidRDefault="00865681"/>
    <w:p w:rsidR="00865681" w:rsidRDefault="00865681" w:rsidP="002632B7"/>
    <w:p w:rsidR="00865681" w:rsidRDefault="00865681" w:rsidP="00BC5006"/>
    <w:p w:rsidR="00865681" w:rsidRDefault="00865681"/>
    <w:p w:rsidR="00865681" w:rsidRDefault="00865681"/>
    <w:p w:rsidR="00865681" w:rsidRDefault="00865681"/>
    <w:p w:rsidR="00865681" w:rsidRDefault="00865681" w:rsidP="006F2FCD"/>
    <w:p w:rsidR="00865681" w:rsidRDefault="00865681"/>
    <w:p w:rsidR="00865681" w:rsidRDefault="00865681"/>
    <w:p w:rsidR="00865681" w:rsidRDefault="00865681" w:rsidP="00642E62"/>
    <w:p w:rsidR="00865681" w:rsidRDefault="00865681"/>
    <w:p w:rsidR="00865681" w:rsidRDefault="00865681" w:rsidP="00E23ADF"/>
    <w:p w:rsidR="00865681" w:rsidRDefault="00865681" w:rsidP="00E23ADF"/>
    <w:p w:rsidR="00865681" w:rsidRDefault="00865681" w:rsidP="00E23ADF"/>
    <w:p w:rsidR="00865681" w:rsidRDefault="00865681"/>
    <w:p w:rsidR="00865681" w:rsidRDefault="00865681" w:rsidP="005017E2"/>
    <w:p w:rsidR="00865681" w:rsidRDefault="00865681" w:rsidP="005017E2"/>
    <w:p w:rsidR="00865681" w:rsidRDefault="00865681" w:rsidP="005017E2"/>
    <w:p w:rsidR="00865681" w:rsidRDefault="00865681"/>
    <w:p w:rsidR="00865681" w:rsidRDefault="00865681" w:rsidP="00827DBB"/>
    <w:p w:rsidR="00865681" w:rsidRDefault="00865681" w:rsidP="00962D51"/>
    <w:p w:rsidR="00865681" w:rsidRDefault="00865681" w:rsidP="00962D51"/>
    <w:p w:rsidR="00865681" w:rsidRDefault="00865681"/>
    <w:p w:rsidR="00865681" w:rsidRDefault="00865681" w:rsidP="0041392C"/>
    <w:p w:rsidR="00865681" w:rsidRDefault="00865681" w:rsidP="006A387E"/>
    <w:p w:rsidR="00865681" w:rsidRDefault="00865681"/>
    <w:p w:rsidR="00865681" w:rsidRDefault="00865681" w:rsidP="00B11F70"/>
    <w:p w:rsidR="00865681" w:rsidRDefault="00865681"/>
    <w:p w:rsidR="00865681" w:rsidRDefault="00865681"/>
    <w:p w:rsidR="00865681" w:rsidRDefault="00865681" w:rsidP="00917A3D"/>
    <w:p w:rsidR="00865681" w:rsidRDefault="00865681" w:rsidP="001E2D77"/>
    <w:p w:rsidR="00865681" w:rsidRDefault="00865681" w:rsidP="001E2D77"/>
    <w:p w:rsidR="00865681" w:rsidRDefault="00865681" w:rsidP="001E2D77"/>
    <w:p w:rsidR="00865681" w:rsidRDefault="00865681"/>
    <w:p w:rsidR="00865681" w:rsidRDefault="00865681" w:rsidP="004F3CB6"/>
    <w:p w:rsidR="00865681" w:rsidRDefault="00865681" w:rsidP="00CF77F5"/>
    <w:p w:rsidR="00865681" w:rsidRDefault="00865681" w:rsidP="00CF77F5"/>
    <w:p w:rsidR="00865681" w:rsidRDefault="00865681" w:rsidP="00CF77F5"/>
    <w:p w:rsidR="00865681" w:rsidRDefault="00865681" w:rsidP="00527922"/>
    <w:p w:rsidR="00865681" w:rsidRDefault="00865681" w:rsidP="00527922"/>
    <w:p w:rsidR="00865681" w:rsidRDefault="00865681"/>
    <w:p w:rsidR="00865681" w:rsidRDefault="00865681" w:rsidP="00996CA0"/>
    <w:p w:rsidR="00865681" w:rsidRDefault="00865681" w:rsidP="009A4E64"/>
    <w:p w:rsidR="00865681" w:rsidRDefault="00865681" w:rsidP="009F7564"/>
    <w:p w:rsidR="00865681" w:rsidRDefault="00865681" w:rsidP="009F7564"/>
    <w:p w:rsidR="00865681" w:rsidRDefault="00865681" w:rsidP="009F7564"/>
    <w:p w:rsidR="00865681" w:rsidRDefault="00865681" w:rsidP="009F7564"/>
    <w:p w:rsidR="00865681" w:rsidRDefault="00865681" w:rsidP="004974DC"/>
    <w:p w:rsidR="00865681" w:rsidRDefault="00865681" w:rsidP="004974DC"/>
    <w:p w:rsidR="00865681" w:rsidRDefault="00865681" w:rsidP="007B69B0"/>
    <w:p w:rsidR="00865681" w:rsidRDefault="00865681" w:rsidP="00356DCC"/>
    <w:p w:rsidR="00865681" w:rsidRDefault="00865681" w:rsidP="00356DCC"/>
    <w:p w:rsidR="00865681" w:rsidRDefault="00865681"/>
    <w:p w:rsidR="00865681" w:rsidRDefault="00865681" w:rsidP="00E878E0"/>
    <w:p w:rsidR="00865681" w:rsidRDefault="00865681" w:rsidP="00E878E0"/>
    <w:p w:rsidR="00865681" w:rsidRDefault="00865681"/>
    <w:p w:rsidR="00865681" w:rsidRDefault="00865681" w:rsidP="007F425F"/>
    <w:p w:rsidR="00865681" w:rsidRDefault="00865681" w:rsidP="00704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73811537" wp14:editId="3A17DEBC">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100BE">
      <w:rPr>
        <w:rStyle w:val="slostrnky"/>
        <w:rFonts w:cs="Arial"/>
        <w:b w:val="0"/>
        <w:noProof/>
        <w:kern w:val="24"/>
      </w:rPr>
      <w:t>9</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100BE">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EB5E7E">
      <w:rPr>
        <w:rStyle w:val="slostrnky"/>
        <w:rFonts w:cs="Arial"/>
        <w:b w:val="0"/>
        <w:kern w:val="24"/>
        <w:sz w:val="16"/>
        <w:szCs w:val="16"/>
      </w:rPr>
      <w:t xml:space="preserve">Kupní smlouva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EB5E7E">
      <w:rPr>
        <w:rFonts w:ascii="Calibri" w:hAnsi="Calibri"/>
        <w:b/>
        <w:kern w:val="24"/>
        <w:sz w:val="18"/>
        <w:szCs w:val="18"/>
      </w:rPr>
      <w:t>Výměna primárního AD serveru</w:t>
    </w:r>
    <w:r w:rsidRPr="00F34692">
      <w:rPr>
        <w:rStyle w:val="slostrnky"/>
        <w:rFonts w:ascii="Calibri" w:hAnsi="Calibri" w:cs="Arial"/>
        <w:kern w:val="24"/>
        <w:sz w:val="18"/>
        <w:szCs w:val="18"/>
      </w:rPr>
      <w:t>“</w:t>
    </w:r>
  </w:p>
  <w:p w:rsidR="00A06273" w:rsidRPr="00704A2A" w:rsidRDefault="008F595D" w:rsidP="00704A2A">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proofErr w:type="gramStart"/>
    <w:r w:rsidRPr="0037798B">
      <w:rPr>
        <w:rStyle w:val="slostrnky"/>
        <w:rFonts w:ascii="Calibri" w:hAnsi="Calibri" w:cs="Arial"/>
        <w:b w:val="0"/>
        <w:kern w:val="24"/>
        <w:sz w:val="18"/>
        <w:szCs w:val="18"/>
      </w:rPr>
      <w:t>Ev.č.</w:t>
    </w:r>
    <w:proofErr w:type="gramEnd"/>
    <w:r w:rsidRPr="0037798B">
      <w:rPr>
        <w:rStyle w:val="slostrnky"/>
        <w:rFonts w:ascii="Calibri" w:hAnsi="Calibri" w:cs="Arial"/>
        <w:b w:val="0"/>
        <w:kern w:val="24"/>
        <w:sz w:val="18"/>
        <w:szCs w:val="18"/>
      </w:rPr>
      <w:t xml:space="preserve"> veřejné zakázky </w:t>
    </w:r>
    <w:r w:rsidR="005B632D">
      <w:rPr>
        <w:rFonts w:ascii="Calibri" w:hAnsi="Calibri"/>
        <w:kern w:val="24"/>
        <w:sz w:val="18"/>
        <w:szCs w:val="18"/>
      </w:rPr>
      <w:t>15</w:t>
    </w:r>
    <w:r w:rsidR="00EB5E7E" w:rsidRPr="00EB5E7E">
      <w:rPr>
        <w:rFonts w:ascii="Calibri" w:hAnsi="Calibri"/>
        <w:kern w:val="24"/>
        <w:sz w:val="18"/>
        <w:szCs w:val="18"/>
      </w:rPr>
      <w:t>/2018/C1/D/OIMH/</w:t>
    </w:r>
    <w:proofErr w:type="spellStart"/>
    <w:r w:rsidR="00BC3125">
      <w:rPr>
        <w:rFonts w:ascii="Calibri" w:hAnsi="Calibri"/>
        <w:kern w:val="24"/>
        <w:sz w:val="18"/>
        <w:szCs w:val="18"/>
      </w:rPr>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984B121" wp14:editId="228C3D5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100B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100BE">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EB5E7E" w:rsidRPr="00EB5E7E">
      <w:rPr>
        <w:rStyle w:val="slostrnky"/>
        <w:rFonts w:asciiTheme="minorHAnsi" w:hAnsiTheme="minorHAnsi" w:cs="Arial"/>
        <w:b w:val="0"/>
        <w:kern w:val="24"/>
        <w:sz w:val="18"/>
        <w:szCs w:val="18"/>
      </w:rPr>
      <w:t xml:space="preserve">Kupní smlouva </w:t>
    </w:r>
    <w:r w:rsidRPr="00EB5E7E">
      <w:rPr>
        <w:rStyle w:val="slostrnky"/>
        <w:rFonts w:asciiTheme="minorHAnsi" w:hAnsiTheme="minorHAnsi" w:cs="Arial"/>
        <w:b w:val="0"/>
        <w:kern w:val="24"/>
        <w:sz w:val="18"/>
        <w:szCs w:val="18"/>
      </w:rPr>
      <w:t xml:space="preserve">– </w:t>
    </w:r>
    <w:r w:rsidRPr="00F34692">
      <w:rPr>
        <w:rStyle w:val="slostrnky"/>
        <w:rFonts w:ascii="Calibri" w:hAnsi="Calibri" w:cs="Arial"/>
        <w:kern w:val="24"/>
        <w:sz w:val="18"/>
        <w:szCs w:val="18"/>
      </w:rPr>
      <w:t>„</w:t>
    </w:r>
    <w:r w:rsidR="00EB5E7E">
      <w:rPr>
        <w:rFonts w:ascii="Calibri" w:hAnsi="Calibri"/>
        <w:b/>
        <w:kern w:val="24"/>
        <w:sz w:val="18"/>
        <w:szCs w:val="18"/>
      </w:rPr>
      <w:t>Výměna primárního AD serveru</w:t>
    </w:r>
    <w:r w:rsidRPr="00F34692">
      <w:rPr>
        <w:rStyle w:val="slostrnky"/>
        <w:rFonts w:ascii="Calibri" w:hAnsi="Calibri" w:cs="Arial"/>
        <w:kern w:val="24"/>
        <w:sz w:val="18"/>
        <w:szCs w:val="18"/>
      </w:rPr>
      <w:t>“</w:t>
    </w:r>
  </w:p>
  <w:p w:rsidR="00A06273" w:rsidRPr="00704A2A" w:rsidRDefault="008F595D" w:rsidP="00704A2A">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proofErr w:type="gramStart"/>
    <w:r w:rsidRPr="0037798B">
      <w:rPr>
        <w:rStyle w:val="slostrnky"/>
        <w:rFonts w:ascii="Calibri" w:hAnsi="Calibri" w:cs="Arial"/>
        <w:b w:val="0"/>
        <w:kern w:val="24"/>
        <w:sz w:val="18"/>
        <w:szCs w:val="18"/>
      </w:rPr>
      <w:t>Ev.č.</w:t>
    </w:r>
    <w:proofErr w:type="gramEnd"/>
    <w:r w:rsidRPr="0037798B">
      <w:rPr>
        <w:rStyle w:val="slostrnky"/>
        <w:rFonts w:ascii="Calibri" w:hAnsi="Calibri" w:cs="Arial"/>
        <w:b w:val="0"/>
        <w:kern w:val="24"/>
        <w:sz w:val="18"/>
        <w:szCs w:val="18"/>
      </w:rPr>
      <w:t xml:space="preserve"> veřejné zakázky </w:t>
    </w:r>
    <w:r w:rsidR="005B632D">
      <w:rPr>
        <w:rStyle w:val="slostrnky"/>
        <w:rFonts w:ascii="Calibri" w:hAnsi="Calibri" w:cs="Arial"/>
        <w:b w:val="0"/>
        <w:kern w:val="24"/>
        <w:sz w:val="18"/>
        <w:szCs w:val="18"/>
      </w:rPr>
      <w:t>15</w:t>
    </w:r>
    <w:r w:rsidR="00EB5E7E" w:rsidRPr="00EB5E7E">
      <w:rPr>
        <w:rFonts w:ascii="Calibri" w:hAnsi="Calibri"/>
        <w:kern w:val="24"/>
        <w:sz w:val="18"/>
        <w:szCs w:val="18"/>
      </w:rPr>
      <w:t>/2018/C1/D/OIMH/</w:t>
    </w:r>
    <w:proofErr w:type="spellStart"/>
    <w:r w:rsidR="00BC3125">
      <w:rPr>
        <w:rFonts w:ascii="Calibri" w:hAnsi="Calibri"/>
        <w:kern w:val="24"/>
        <w:sz w:val="18"/>
        <w:szCs w:val="18"/>
      </w:rPr>
      <w:t>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81" w:rsidRDefault="00865681">
      <w:r>
        <w:separator/>
      </w:r>
    </w:p>
    <w:p w:rsidR="00865681" w:rsidRDefault="00865681"/>
    <w:p w:rsidR="00865681" w:rsidRDefault="00865681" w:rsidP="003A4FAD"/>
    <w:p w:rsidR="00865681" w:rsidRDefault="00865681"/>
    <w:p w:rsidR="00865681" w:rsidRDefault="00865681"/>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p w:rsidR="00865681" w:rsidRDefault="00865681"/>
    <w:p w:rsidR="00865681" w:rsidRDefault="00865681"/>
    <w:p w:rsidR="00865681" w:rsidRDefault="00865681" w:rsidP="00F75207"/>
    <w:p w:rsidR="00865681" w:rsidRDefault="00865681" w:rsidP="00F75207"/>
    <w:p w:rsidR="00865681" w:rsidRDefault="00865681"/>
    <w:p w:rsidR="00865681" w:rsidRDefault="00865681"/>
    <w:p w:rsidR="00865681" w:rsidRDefault="00865681"/>
    <w:p w:rsidR="00865681" w:rsidRDefault="00865681" w:rsidP="008A2932"/>
    <w:p w:rsidR="00865681" w:rsidRDefault="00865681"/>
    <w:p w:rsidR="00865681" w:rsidRDefault="00865681" w:rsidP="00341130"/>
    <w:p w:rsidR="00865681" w:rsidRDefault="00865681"/>
    <w:p w:rsidR="00865681" w:rsidRDefault="00865681" w:rsidP="004D65EC"/>
    <w:p w:rsidR="00865681" w:rsidRDefault="00865681"/>
    <w:p w:rsidR="00865681" w:rsidRDefault="00865681" w:rsidP="00F0468D"/>
    <w:p w:rsidR="00865681" w:rsidRDefault="00865681" w:rsidP="00F0468D"/>
    <w:p w:rsidR="00865681" w:rsidRDefault="00865681" w:rsidP="00F0468D"/>
    <w:p w:rsidR="00865681" w:rsidRDefault="00865681" w:rsidP="00F24506"/>
    <w:p w:rsidR="00865681" w:rsidRDefault="00865681" w:rsidP="00F24506"/>
    <w:p w:rsidR="00865681" w:rsidRDefault="00865681" w:rsidP="00F24506"/>
    <w:p w:rsidR="00865681" w:rsidRDefault="00865681" w:rsidP="00F24506"/>
    <w:p w:rsidR="00865681" w:rsidRDefault="00865681" w:rsidP="00F24506"/>
    <w:p w:rsidR="00865681" w:rsidRDefault="00865681"/>
    <w:p w:rsidR="00865681" w:rsidRDefault="00865681" w:rsidP="002632B7"/>
    <w:p w:rsidR="00865681" w:rsidRDefault="00865681" w:rsidP="00BC5006"/>
    <w:p w:rsidR="00865681" w:rsidRDefault="00865681"/>
    <w:p w:rsidR="00865681" w:rsidRDefault="00865681"/>
    <w:p w:rsidR="00865681" w:rsidRDefault="00865681"/>
    <w:p w:rsidR="00865681" w:rsidRDefault="00865681" w:rsidP="006F2FCD"/>
    <w:p w:rsidR="00865681" w:rsidRDefault="00865681"/>
    <w:p w:rsidR="00865681" w:rsidRDefault="00865681"/>
    <w:p w:rsidR="00865681" w:rsidRDefault="00865681" w:rsidP="00642E62"/>
    <w:p w:rsidR="00865681" w:rsidRDefault="00865681"/>
    <w:p w:rsidR="00865681" w:rsidRDefault="00865681" w:rsidP="00E23ADF"/>
    <w:p w:rsidR="00865681" w:rsidRDefault="00865681" w:rsidP="00E23ADF"/>
    <w:p w:rsidR="00865681" w:rsidRDefault="00865681" w:rsidP="00E23ADF"/>
    <w:p w:rsidR="00865681" w:rsidRDefault="00865681"/>
    <w:p w:rsidR="00865681" w:rsidRDefault="00865681" w:rsidP="005017E2"/>
    <w:p w:rsidR="00865681" w:rsidRDefault="00865681" w:rsidP="005017E2"/>
    <w:p w:rsidR="00865681" w:rsidRDefault="00865681" w:rsidP="005017E2"/>
    <w:p w:rsidR="00865681" w:rsidRDefault="00865681"/>
    <w:p w:rsidR="00865681" w:rsidRDefault="00865681" w:rsidP="00827DBB"/>
    <w:p w:rsidR="00865681" w:rsidRDefault="00865681" w:rsidP="00962D51"/>
    <w:p w:rsidR="00865681" w:rsidRDefault="00865681" w:rsidP="00962D51"/>
    <w:p w:rsidR="00865681" w:rsidRDefault="00865681"/>
    <w:p w:rsidR="00865681" w:rsidRDefault="00865681" w:rsidP="0041392C"/>
    <w:p w:rsidR="00865681" w:rsidRDefault="00865681" w:rsidP="006A387E"/>
    <w:p w:rsidR="00865681" w:rsidRDefault="00865681"/>
    <w:p w:rsidR="00865681" w:rsidRDefault="00865681" w:rsidP="00B11F70"/>
    <w:p w:rsidR="00865681" w:rsidRDefault="00865681"/>
    <w:p w:rsidR="00865681" w:rsidRDefault="00865681"/>
    <w:p w:rsidR="00865681" w:rsidRDefault="00865681" w:rsidP="00917A3D"/>
    <w:p w:rsidR="00865681" w:rsidRDefault="00865681" w:rsidP="001E2D77"/>
    <w:p w:rsidR="00865681" w:rsidRDefault="00865681" w:rsidP="001E2D77"/>
    <w:p w:rsidR="00865681" w:rsidRDefault="00865681" w:rsidP="001E2D77"/>
    <w:p w:rsidR="00865681" w:rsidRDefault="00865681"/>
    <w:p w:rsidR="00865681" w:rsidRDefault="00865681" w:rsidP="004F3CB6"/>
    <w:p w:rsidR="00865681" w:rsidRDefault="00865681" w:rsidP="00CF77F5"/>
    <w:p w:rsidR="00865681" w:rsidRDefault="00865681" w:rsidP="00CF77F5"/>
    <w:p w:rsidR="00865681" w:rsidRDefault="00865681" w:rsidP="00CF77F5"/>
    <w:p w:rsidR="00865681" w:rsidRDefault="00865681" w:rsidP="00527922"/>
    <w:p w:rsidR="00865681" w:rsidRDefault="00865681" w:rsidP="00527922"/>
    <w:p w:rsidR="00865681" w:rsidRDefault="00865681"/>
    <w:p w:rsidR="00865681" w:rsidRDefault="00865681" w:rsidP="00996CA0"/>
    <w:p w:rsidR="00865681" w:rsidRDefault="00865681" w:rsidP="009A4E64"/>
    <w:p w:rsidR="00865681" w:rsidRDefault="00865681" w:rsidP="009F7564"/>
    <w:p w:rsidR="00865681" w:rsidRDefault="00865681" w:rsidP="009F7564"/>
    <w:p w:rsidR="00865681" w:rsidRDefault="00865681" w:rsidP="009F7564"/>
    <w:p w:rsidR="00865681" w:rsidRDefault="00865681" w:rsidP="009F7564"/>
    <w:p w:rsidR="00865681" w:rsidRDefault="00865681" w:rsidP="004974DC"/>
    <w:p w:rsidR="00865681" w:rsidRDefault="00865681" w:rsidP="004974DC"/>
    <w:p w:rsidR="00865681" w:rsidRDefault="00865681" w:rsidP="007B69B0"/>
    <w:p w:rsidR="00865681" w:rsidRDefault="00865681" w:rsidP="00356DCC"/>
    <w:p w:rsidR="00865681" w:rsidRDefault="00865681" w:rsidP="00356DCC"/>
    <w:p w:rsidR="00865681" w:rsidRDefault="00865681"/>
    <w:p w:rsidR="00865681" w:rsidRDefault="00865681" w:rsidP="00E878E0"/>
    <w:p w:rsidR="00865681" w:rsidRDefault="00865681" w:rsidP="00E878E0"/>
    <w:p w:rsidR="00865681" w:rsidRDefault="00865681"/>
    <w:p w:rsidR="00865681" w:rsidRDefault="00865681" w:rsidP="007F425F"/>
    <w:p w:rsidR="00865681" w:rsidRDefault="00865681" w:rsidP="00704A2A"/>
  </w:footnote>
  <w:footnote w:type="continuationSeparator" w:id="0">
    <w:p w:rsidR="00865681" w:rsidRDefault="00865681">
      <w:r>
        <w:continuationSeparator/>
      </w:r>
    </w:p>
    <w:p w:rsidR="00865681" w:rsidRDefault="00865681"/>
    <w:p w:rsidR="00865681" w:rsidRDefault="00865681" w:rsidP="003A4FAD"/>
    <w:p w:rsidR="00865681" w:rsidRDefault="00865681"/>
    <w:p w:rsidR="00865681" w:rsidRDefault="00865681"/>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rsidP="00911049"/>
    <w:p w:rsidR="00865681" w:rsidRDefault="00865681"/>
    <w:p w:rsidR="00865681" w:rsidRDefault="00865681"/>
    <w:p w:rsidR="00865681" w:rsidRDefault="00865681"/>
    <w:p w:rsidR="00865681" w:rsidRDefault="00865681" w:rsidP="00F75207"/>
    <w:p w:rsidR="00865681" w:rsidRDefault="00865681" w:rsidP="00F75207"/>
    <w:p w:rsidR="00865681" w:rsidRDefault="00865681"/>
    <w:p w:rsidR="00865681" w:rsidRDefault="00865681"/>
    <w:p w:rsidR="00865681" w:rsidRDefault="00865681"/>
    <w:p w:rsidR="00865681" w:rsidRDefault="00865681" w:rsidP="008A2932"/>
    <w:p w:rsidR="00865681" w:rsidRDefault="00865681"/>
    <w:p w:rsidR="00865681" w:rsidRDefault="00865681" w:rsidP="00341130"/>
    <w:p w:rsidR="00865681" w:rsidRDefault="00865681"/>
    <w:p w:rsidR="00865681" w:rsidRDefault="00865681" w:rsidP="004D65EC"/>
    <w:p w:rsidR="00865681" w:rsidRDefault="00865681"/>
    <w:p w:rsidR="00865681" w:rsidRDefault="00865681" w:rsidP="00F0468D"/>
    <w:p w:rsidR="00865681" w:rsidRDefault="00865681" w:rsidP="00F0468D"/>
    <w:p w:rsidR="00865681" w:rsidRDefault="00865681" w:rsidP="00F0468D"/>
    <w:p w:rsidR="00865681" w:rsidRDefault="00865681" w:rsidP="00F24506"/>
    <w:p w:rsidR="00865681" w:rsidRDefault="00865681" w:rsidP="00F24506"/>
    <w:p w:rsidR="00865681" w:rsidRDefault="00865681" w:rsidP="00F24506"/>
    <w:p w:rsidR="00865681" w:rsidRDefault="00865681" w:rsidP="00F24506"/>
    <w:p w:rsidR="00865681" w:rsidRDefault="00865681" w:rsidP="00F24506"/>
    <w:p w:rsidR="00865681" w:rsidRDefault="00865681"/>
    <w:p w:rsidR="00865681" w:rsidRDefault="00865681" w:rsidP="002632B7"/>
    <w:p w:rsidR="00865681" w:rsidRDefault="00865681" w:rsidP="00BC5006"/>
    <w:p w:rsidR="00865681" w:rsidRDefault="00865681"/>
    <w:p w:rsidR="00865681" w:rsidRDefault="00865681"/>
    <w:p w:rsidR="00865681" w:rsidRDefault="00865681"/>
    <w:p w:rsidR="00865681" w:rsidRDefault="00865681" w:rsidP="006F2FCD"/>
    <w:p w:rsidR="00865681" w:rsidRDefault="00865681"/>
    <w:p w:rsidR="00865681" w:rsidRDefault="00865681"/>
    <w:p w:rsidR="00865681" w:rsidRDefault="00865681" w:rsidP="00642E62"/>
    <w:p w:rsidR="00865681" w:rsidRDefault="00865681"/>
    <w:p w:rsidR="00865681" w:rsidRDefault="00865681" w:rsidP="00E23ADF"/>
    <w:p w:rsidR="00865681" w:rsidRDefault="00865681" w:rsidP="00E23ADF"/>
    <w:p w:rsidR="00865681" w:rsidRDefault="00865681" w:rsidP="00E23ADF"/>
    <w:p w:rsidR="00865681" w:rsidRDefault="00865681"/>
    <w:p w:rsidR="00865681" w:rsidRDefault="00865681" w:rsidP="005017E2"/>
    <w:p w:rsidR="00865681" w:rsidRDefault="00865681" w:rsidP="005017E2"/>
    <w:p w:rsidR="00865681" w:rsidRDefault="00865681" w:rsidP="005017E2"/>
    <w:p w:rsidR="00865681" w:rsidRDefault="00865681"/>
    <w:p w:rsidR="00865681" w:rsidRDefault="00865681" w:rsidP="00827DBB"/>
    <w:p w:rsidR="00865681" w:rsidRDefault="00865681" w:rsidP="00962D51"/>
    <w:p w:rsidR="00865681" w:rsidRDefault="00865681" w:rsidP="00962D51"/>
    <w:p w:rsidR="00865681" w:rsidRDefault="00865681"/>
    <w:p w:rsidR="00865681" w:rsidRDefault="00865681" w:rsidP="0041392C"/>
    <w:p w:rsidR="00865681" w:rsidRDefault="00865681" w:rsidP="006A387E"/>
    <w:p w:rsidR="00865681" w:rsidRDefault="00865681"/>
    <w:p w:rsidR="00865681" w:rsidRDefault="00865681" w:rsidP="00B11F70"/>
    <w:p w:rsidR="00865681" w:rsidRDefault="00865681"/>
    <w:p w:rsidR="00865681" w:rsidRDefault="00865681"/>
    <w:p w:rsidR="00865681" w:rsidRDefault="00865681" w:rsidP="00917A3D"/>
    <w:p w:rsidR="00865681" w:rsidRDefault="00865681" w:rsidP="001E2D77"/>
    <w:p w:rsidR="00865681" w:rsidRDefault="00865681" w:rsidP="001E2D77"/>
    <w:p w:rsidR="00865681" w:rsidRDefault="00865681" w:rsidP="001E2D77"/>
    <w:p w:rsidR="00865681" w:rsidRDefault="00865681"/>
    <w:p w:rsidR="00865681" w:rsidRDefault="00865681" w:rsidP="004F3CB6"/>
    <w:p w:rsidR="00865681" w:rsidRDefault="00865681" w:rsidP="00CF77F5"/>
    <w:p w:rsidR="00865681" w:rsidRDefault="00865681" w:rsidP="00CF77F5"/>
    <w:p w:rsidR="00865681" w:rsidRDefault="00865681" w:rsidP="00CF77F5"/>
    <w:p w:rsidR="00865681" w:rsidRDefault="00865681" w:rsidP="00527922"/>
    <w:p w:rsidR="00865681" w:rsidRDefault="00865681" w:rsidP="00527922"/>
    <w:p w:rsidR="00865681" w:rsidRDefault="00865681"/>
    <w:p w:rsidR="00865681" w:rsidRDefault="00865681" w:rsidP="00996CA0"/>
    <w:p w:rsidR="00865681" w:rsidRDefault="00865681" w:rsidP="009A4E64"/>
    <w:p w:rsidR="00865681" w:rsidRDefault="00865681" w:rsidP="009F7564"/>
    <w:p w:rsidR="00865681" w:rsidRDefault="00865681" w:rsidP="009F7564"/>
    <w:p w:rsidR="00865681" w:rsidRDefault="00865681" w:rsidP="009F7564"/>
    <w:p w:rsidR="00865681" w:rsidRDefault="00865681" w:rsidP="009F7564"/>
    <w:p w:rsidR="00865681" w:rsidRDefault="00865681" w:rsidP="004974DC"/>
    <w:p w:rsidR="00865681" w:rsidRDefault="00865681" w:rsidP="004974DC"/>
    <w:p w:rsidR="00865681" w:rsidRDefault="00865681" w:rsidP="007B69B0"/>
    <w:p w:rsidR="00865681" w:rsidRDefault="00865681" w:rsidP="00356DCC"/>
    <w:p w:rsidR="00865681" w:rsidRDefault="00865681" w:rsidP="00356DCC"/>
    <w:p w:rsidR="00865681" w:rsidRDefault="00865681"/>
    <w:p w:rsidR="00865681" w:rsidRDefault="00865681" w:rsidP="00E878E0"/>
    <w:p w:rsidR="00865681" w:rsidRDefault="00865681" w:rsidP="00E878E0"/>
    <w:p w:rsidR="00865681" w:rsidRDefault="00865681"/>
    <w:p w:rsidR="00865681" w:rsidRDefault="00865681" w:rsidP="007F425F"/>
    <w:p w:rsidR="00865681" w:rsidRDefault="00865681" w:rsidP="00704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3A4FAD"/>
  <w:p w:rsidR="008F595D" w:rsidRDefault="008F595D" w:rsidP="003A4FAD"/>
  <w:p w:rsidR="008F595D" w:rsidRDefault="008F595D" w:rsidP="00103D31"/>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C338D6"/>
  <w:p w:rsidR="008F595D" w:rsidRDefault="008F595D"/>
  <w:p w:rsidR="008F595D" w:rsidRDefault="008F595D" w:rsidP="00F75207"/>
  <w:p w:rsidR="008F595D" w:rsidRDefault="008F595D" w:rsidP="00F75207"/>
  <w:p w:rsidR="008F595D" w:rsidRDefault="008F595D"/>
  <w:p w:rsidR="008F595D" w:rsidRDefault="008F595D"/>
  <w:p w:rsidR="008F595D" w:rsidRDefault="008F595D"/>
  <w:p w:rsidR="008F595D" w:rsidRDefault="008F595D" w:rsidP="008A2932"/>
  <w:p w:rsidR="008F595D" w:rsidRDefault="008F595D"/>
  <w:p w:rsidR="008F595D" w:rsidRDefault="008F595D" w:rsidP="00341130"/>
  <w:p w:rsidR="008F595D" w:rsidRDefault="008F595D"/>
  <w:p w:rsidR="008F595D" w:rsidRDefault="008F595D" w:rsidP="004D65EC"/>
  <w:p w:rsidR="008F595D" w:rsidRDefault="008F595D"/>
  <w:p w:rsidR="008F595D" w:rsidRDefault="008F595D" w:rsidP="00F0468D"/>
  <w:p w:rsidR="008F595D" w:rsidRDefault="008F595D" w:rsidP="00F0468D"/>
  <w:p w:rsidR="008F595D" w:rsidRDefault="008F595D" w:rsidP="00F0468D"/>
  <w:p w:rsidR="008F595D" w:rsidRDefault="008F595D" w:rsidP="00F24506"/>
  <w:p w:rsidR="008F595D" w:rsidRDefault="008F595D" w:rsidP="00F24506"/>
  <w:p w:rsidR="008F595D" w:rsidRDefault="008F595D" w:rsidP="00F24506"/>
  <w:p w:rsidR="008F595D" w:rsidRDefault="008F595D" w:rsidP="00F24506"/>
  <w:p w:rsidR="008F595D" w:rsidRDefault="008F595D" w:rsidP="00F24506"/>
  <w:p w:rsidR="008F595D" w:rsidRDefault="008F595D"/>
  <w:p w:rsidR="008F595D" w:rsidRDefault="008F595D" w:rsidP="002632B7"/>
  <w:p w:rsidR="008F595D" w:rsidRDefault="008F595D" w:rsidP="00BC5006"/>
  <w:p w:rsidR="008F595D" w:rsidRDefault="008F595D"/>
  <w:p w:rsidR="008F595D" w:rsidRDefault="008F595D"/>
  <w:p w:rsidR="008F595D" w:rsidRDefault="008F595D"/>
  <w:p w:rsidR="008F595D" w:rsidRDefault="008F595D" w:rsidP="006F2FCD"/>
  <w:p w:rsidR="008F595D" w:rsidRDefault="008F595D"/>
  <w:p w:rsidR="008F595D" w:rsidRDefault="008F595D"/>
  <w:p w:rsidR="008F595D" w:rsidRDefault="008F595D" w:rsidP="00642E62"/>
  <w:p w:rsidR="008F595D" w:rsidRDefault="008F595D"/>
  <w:p w:rsidR="008F595D" w:rsidRDefault="008F595D" w:rsidP="00E23ADF"/>
  <w:p w:rsidR="008F595D" w:rsidRDefault="008F595D" w:rsidP="00E23ADF"/>
  <w:p w:rsidR="008F595D" w:rsidRDefault="008F595D" w:rsidP="00E23ADF"/>
  <w:p w:rsidR="008F595D" w:rsidRDefault="008F595D"/>
  <w:p w:rsidR="008F595D" w:rsidRDefault="008F595D" w:rsidP="005017E2"/>
  <w:p w:rsidR="008F595D" w:rsidRDefault="008F595D" w:rsidP="005017E2"/>
  <w:p w:rsidR="008F595D" w:rsidRDefault="008F595D" w:rsidP="005017E2"/>
  <w:p w:rsidR="008F595D" w:rsidRDefault="008F595D"/>
  <w:p w:rsidR="008F595D" w:rsidRDefault="008F595D" w:rsidP="00827DBB"/>
  <w:p w:rsidR="008F595D" w:rsidRDefault="008F595D" w:rsidP="00962D51"/>
  <w:p w:rsidR="008F595D" w:rsidRDefault="008F595D" w:rsidP="00962D51"/>
  <w:p w:rsidR="008F595D" w:rsidRDefault="008F595D"/>
  <w:p w:rsidR="008F595D" w:rsidRDefault="008F595D" w:rsidP="0041392C"/>
  <w:p w:rsidR="008F595D" w:rsidRDefault="008F595D" w:rsidP="006A387E"/>
  <w:p w:rsidR="008F595D" w:rsidRDefault="008F595D"/>
  <w:p w:rsidR="008F595D" w:rsidRDefault="008F595D" w:rsidP="00B11F70"/>
  <w:p w:rsidR="008F595D" w:rsidRDefault="008F595D"/>
  <w:p w:rsidR="008F595D" w:rsidRDefault="008F595D"/>
  <w:p w:rsidR="008F595D" w:rsidRDefault="008F595D" w:rsidP="00917A3D"/>
  <w:p w:rsidR="008F595D" w:rsidRDefault="008F595D" w:rsidP="001E2D77"/>
  <w:p w:rsidR="008F595D" w:rsidRDefault="008F595D" w:rsidP="001E2D77"/>
  <w:p w:rsidR="008F595D" w:rsidRDefault="008F595D" w:rsidP="001E2D77"/>
  <w:p w:rsidR="008F595D" w:rsidRDefault="008F595D"/>
  <w:p w:rsidR="008F595D" w:rsidRDefault="008F595D" w:rsidP="004F3CB6"/>
  <w:p w:rsidR="008F595D" w:rsidRDefault="008F595D" w:rsidP="00CF77F5"/>
  <w:p w:rsidR="008F595D" w:rsidRDefault="008F595D" w:rsidP="00CF77F5"/>
  <w:p w:rsidR="008F595D" w:rsidRDefault="008F595D" w:rsidP="00CF77F5"/>
  <w:p w:rsidR="008F595D" w:rsidRDefault="008F595D" w:rsidP="00527922"/>
  <w:p w:rsidR="008F595D" w:rsidRDefault="008F595D" w:rsidP="00527922"/>
  <w:p w:rsidR="008F595D" w:rsidRDefault="008F595D"/>
  <w:p w:rsidR="008F595D" w:rsidRDefault="008F595D" w:rsidP="00996CA0"/>
  <w:p w:rsidR="008F595D" w:rsidRDefault="008F595D" w:rsidP="009A4E64"/>
  <w:p w:rsidR="008F595D" w:rsidRDefault="008F595D" w:rsidP="009F7564"/>
  <w:p w:rsidR="008F595D" w:rsidRDefault="008F595D" w:rsidP="009F7564"/>
  <w:p w:rsidR="008F595D" w:rsidRDefault="008F595D" w:rsidP="009F7564"/>
  <w:p w:rsidR="008F595D" w:rsidRDefault="008F595D" w:rsidP="009F7564"/>
  <w:p w:rsidR="008F595D" w:rsidRDefault="008F595D" w:rsidP="004974DC"/>
  <w:p w:rsidR="008F595D" w:rsidRDefault="008F595D" w:rsidP="004974DC"/>
  <w:p w:rsidR="008F595D" w:rsidRDefault="008F595D" w:rsidP="007B69B0"/>
  <w:p w:rsidR="008F595D" w:rsidRDefault="008F595D" w:rsidP="00356DCC"/>
  <w:p w:rsidR="008F595D" w:rsidRDefault="008F595D" w:rsidP="00356DCC"/>
  <w:p w:rsidR="00564FFE" w:rsidRDefault="00564FFE"/>
  <w:p w:rsidR="00564FFE" w:rsidRDefault="00564FFE" w:rsidP="00E878E0"/>
  <w:p w:rsidR="00564FFE" w:rsidRDefault="00564FFE" w:rsidP="00E878E0"/>
  <w:p w:rsidR="00A06273" w:rsidRDefault="00A06273"/>
  <w:p w:rsidR="00A06273" w:rsidRDefault="00A06273" w:rsidP="007F425F"/>
  <w:p w:rsidR="00A06273" w:rsidRDefault="00A06273" w:rsidP="00704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Pr>
      <w:pStyle w:val="Zhlav"/>
    </w:pPr>
    <w:r>
      <w:t>Statutární město Ostrava</w:t>
    </w:r>
    <w:r>
      <w:tab/>
      <w:t xml:space="preserve">                                                                                                                   </w:t>
    </w:r>
    <w:r w:rsidRPr="0054037B">
      <w:rPr>
        <w:b/>
      </w:rPr>
      <w:t>Smlouva</w:t>
    </w:r>
  </w:p>
  <w:p w:rsidR="008F595D" w:rsidRPr="0054037B" w:rsidRDefault="008F595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8F595D" w:rsidRDefault="008F595D" w:rsidP="00C57760">
    <w:pPr>
      <w:pStyle w:val="Zhlav"/>
      <w:rPr>
        <w:b/>
      </w:rPr>
    </w:pPr>
    <w:r>
      <w:rPr>
        <w:b/>
      </w:rPr>
      <w:t>ú</w:t>
    </w:r>
    <w:r w:rsidRPr="0054037B">
      <w:rPr>
        <w:b/>
      </w:rPr>
      <w:t>řad městského obvodu</w:t>
    </w:r>
  </w:p>
  <w:p w:rsidR="00A06273" w:rsidRDefault="00A062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Pr="00525018" w:rsidRDefault="008F595D"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F595D" w:rsidRPr="00525018" w:rsidRDefault="008F595D" w:rsidP="00532EE5">
    <w:pPr>
      <w:pStyle w:val="Zhlav"/>
      <w:rPr>
        <w:b/>
      </w:rPr>
    </w:pPr>
    <w:r w:rsidRPr="00525018">
      <w:rPr>
        <w:b/>
      </w:rPr>
      <w:t>městský obvod Moravská Ostrava a Přívoz</w:t>
    </w:r>
  </w:p>
  <w:p w:rsidR="008F595D" w:rsidRDefault="008F595D" w:rsidP="005169AA">
    <w:pPr>
      <w:pStyle w:val="Zhlav"/>
      <w:rPr>
        <w:b/>
      </w:rPr>
    </w:pPr>
    <w:r w:rsidRPr="00525018">
      <w:rPr>
        <w:b/>
      </w:rPr>
      <w:t>úřad městského obvodu</w:t>
    </w:r>
  </w:p>
  <w:p w:rsidR="00A06273" w:rsidRDefault="00A06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4">
    <w:nsid w:val="0E674537"/>
    <w:multiLevelType w:val="hybridMultilevel"/>
    <w:tmpl w:val="6C8E0F60"/>
    <w:lvl w:ilvl="0" w:tplc="4348A60C">
      <w:start w:val="1"/>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CA40C4"/>
    <w:multiLevelType w:val="hybridMultilevel"/>
    <w:tmpl w:val="B834300A"/>
    <w:lvl w:ilvl="0" w:tplc="40FA331A">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2">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6">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1">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2">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AD701B"/>
    <w:multiLevelType w:val="multilevel"/>
    <w:tmpl w:val="039AAD6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6">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A11847"/>
    <w:multiLevelType w:val="multilevel"/>
    <w:tmpl w:val="3EC22C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1">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4"/>
  </w:num>
  <w:num w:numId="3">
    <w:abstractNumId w:val="2"/>
  </w:num>
  <w:num w:numId="4">
    <w:abstractNumId w:val="0"/>
  </w:num>
  <w:num w:numId="5">
    <w:abstractNumId w:val="14"/>
  </w:num>
  <w:num w:numId="6">
    <w:abstractNumId w:val="19"/>
  </w:num>
  <w:num w:numId="7">
    <w:abstractNumId w:val="13"/>
  </w:num>
  <w:num w:numId="8">
    <w:abstractNumId w:val="17"/>
  </w:num>
  <w:num w:numId="9">
    <w:abstractNumId w:val="12"/>
  </w:num>
  <w:num w:numId="10">
    <w:abstractNumId w:val="29"/>
  </w:num>
  <w:num w:numId="11">
    <w:abstractNumId w:val="15"/>
  </w:num>
  <w:num w:numId="12">
    <w:abstractNumId w:val="22"/>
  </w:num>
  <w:num w:numId="13">
    <w:abstractNumId w:val="8"/>
  </w:num>
  <w:num w:numId="14">
    <w:abstractNumId w:val="16"/>
  </w:num>
  <w:num w:numId="15">
    <w:abstractNumId w:val="5"/>
  </w:num>
  <w:num w:numId="16">
    <w:abstractNumId w:val="25"/>
  </w:num>
  <w:num w:numId="17">
    <w:abstractNumId w:val="30"/>
  </w:num>
  <w:num w:numId="18">
    <w:abstractNumId w:val="26"/>
  </w:num>
  <w:num w:numId="19">
    <w:abstractNumId w:val="10"/>
  </w:num>
  <w:num w:numId="20">
    <w:abstractNumId w:val="20"/>
  </w:num>
  <w:num w:numId="21">
    <w:abstractNumId w:val="18"/>
  </w:num>
  <w:num w:numId="22">
    <w:abstractNumId w:val="24"/>
  </w:num>
  <w:num w:numId="23">
    <w:abstractNumId w:val="3"/>
  </w:num>
  <w:num w:numId="24">
    <w:abstractNumId w:val="21"/>
  </w:num>
  <w:num w:numId="25">
    <w:abstractNumId w:val="6"/>
  </w:num>
  <w:num w:numId="26">
    <w:abstractNumId w:val="1"/>
  </w:num>
  <w:num w:numId="27">
    <w:abstractNumId w:val="11"/>
  </w:num>
  <w:num w:numId="28">
    <w:abstractNumId w:val="31"/>
  </w:num>
  <w:num w:numId="29">
    <w:abstractNumId w:val="7"/>
  </w:num>
  <w:num w:numId="30">
    <w:abstractNumId w:val="9"/>
  </w:num>
  <w:num w:numId="31">
    <w:abstractNumId w:val="23"/>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0FE"/>
    <w:rsid w:val="00007A20"/>
    <w:rsid w:val="00010C60"/>
    <w:rsid w:val="00012321"/>
    <w:rsid w:val="00012345"/>
    <w:rsid w:val="000169E1"/>
    <w:rsid w:val="00016B83"/>
    <w:rsid w:val="00021368"/>
    <w:rsid w:val="00023D72"/>
    <w:rsid w:val="00026CC7"/>
    <w:rsid w:val="000274F9"/>
    <w:rsid w:val="00032081"/>
    <w:rsid w:val="00036714"/>
    <w:rsid w:val="000368DC"/>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57BB"/>
    <w:rsid w:val="000659C7"/>
    <w:rsid w:val="00065C3B"/>
    <w:rsid w:val="00066EC4"/>
    <w:rsid w:val="00067526"/>
    <w:rsid w:val="00067D6D"/>
    <w:rsid w:val="00070AEC"/>
    <w:rsid w:val="00071B3B"/>
    <w:rsid w:val="00072934"/>
    <w:rsid w:val="00072EBA"/>
    <w:rsid w:val="000737DE"/>
    <w:rsid w:val="00073931"/>
    <w:rsid w:val="00073B4B"/>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0BE"/>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93E"/>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2B1C"/>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2AA1"/>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627B"/>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635"/>
    <w:rsid w:val="002C5E2C"/>
    <w:rsid w:val="002C6791"/>
    <w:rsid w:val="002D14E5"/>
    <w:rsid w:val="002D1777"/>
    <w:rsid w:val="002D2625"/>
    <w:rsid w:val="002D35F3"/>
    <w:rsid w:val="002D4ADE"/>
    <w:rsid w:val="002D5C79"/>
    <w:rsid w:val="002D5E1B"/>
    <w:rsid w:val="002D605A"/>
    <w:rsid w:val="002D7391"/>
    <w:rsid w:val="002E1241"/>
    <w:rsid w:val="002E23EF"/>
    <w:rsid w:val="002E2973"/>
    <w:rsid w:val="002E2D25"/>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3896"/>
    <w:rsid w:val="00314676"/>
    <w:rsid w:val="00316213"/>
    <w:rsid w:val="003173BB"/>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4A39"/>
    <w:rsid w:val="00405008"/>
    <w:rsid w:val="00407C7C"/>
    <w:rsid w:val="00407F75"/>
    <w:rsid w:val="0041049E"/>
    <w:rsid w:val="0041090B"/>
    <w:rsid w:val="004135C1"/>
    <w:rsid w:val="0041392C"/>
    <w:rsid w:val="00414CFC"/>
    <w:rsid w:val="0041508A"/>
    <w:rsid w:val="00417381"/>
    <w:rsid w:val="00420F1C"/>
    <w:rsid w:val="004215C2"/>
    <w:rsid w:val="004216EF"/>
    <w:rsid w:val="00423A34"/>
    <w:rsid w:val="004264F1"/>
    <w:rsid w:val="00430E95"/>
    <w:rsid w:val="004311F2"/>
    <w:rsid w:val="00433315"/>
    <w:rsid w:val="00435277"/>
    <w:rsid w:val="00435E65"/>
    <w:rsid w:val="00436BE7"/>
    <w:rsid w:val="00436D60"/>
    <w:rsid w:val="0044079E"/>
    <w:rsid w:val="00441C0D"/>
    <w:rsid w:val="00445999"/>
    <w:rsid w:val="00447A2C"/>
    <w:rsid w:val="0045059A"/>
    <w:rsid w:val="004511A2"/>
    <w:rsid w:val="004521E9"/>
    <w:rsid w:val="004522ED"/>
    <w:rsid w:val="00453DFF"/>
    <w:rsid w:val="00454118"/>
    <w:rsid w:val="00455B5D"/>
    <w:rsid w:val="00455DE8"/>
    <w:rsid w:val="00455F05"/>
    <w:rsid w:val="00457008"/>
    <w:rsid w:val="004612A8"/>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6D7F"/>
    <w:rsid w:val="004D2EA5"/>
    <w:rsid w:val="004D33D3"/>
    <w:rsid w:val="004D526D"/>
    <w:rsid w:val="004D5B11"/>
    <w:rsid w:val="004D5BBC"/>
    <w:rsid w:val="004D65EC"/>
    <w:rsid w:val="004E0014"/>
    <w:rsid w:val="004E0CE9"/>
    <w:rsid w:val="004E1643"/>
    <w:rsid w:val="004E720C"/>
    <w:rsid w:val="004F3CB6"/>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32D"/>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048D"/>
    <w:rsid w:val="00611A1C"/>
    <w:rsid w:val="00613F7F"/>
    <w:rsid w:val="00614365"/>
    <w:rsid w:val="00616549"/>
    <w:rsid w:val="00620060"/>
    <w:rsid w:val="00621C48"/>
    <w:rsid w:val="006228D1"/>
    <w:rsid w:val="00622B11"/>
    <w:rsid w:val="00623148"/>
    <w:rsid w:val="00623504"/>
    <w:rsid w:val="006250CB"/>
    <w:rsid w:val="006252C4"/>
    <w:rsid w:val="0062673C"/>
    <w:rsid w:val="00632F80"/>
    <w:rsid w:val="00636AC4"/>
    <w:rsid w:val="00640BC8"/>
    <w:rsid w:val="006417ED"/>
    <w:rsid w:val="00642E62"/>
    <w:rsid w:val="006433F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86D45"/>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4A2A"/>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0859"/>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0CD6"/>
    <w:rsid w:val="007D13E6"/>
    <w:rsid w:val="007D33EA"/>
    <w:rsid w:val="007D3609"/>
    <w:rsid w:val="007D3D6E"/>
    <w:rsid w:val="007D47B3"/>
    <w:rsid w:val="007E1D4C"/>
    <w:rsid w:val="007E33AE"/>
    <w:rsid w:val="007E782C"/>
    <w:rsid w:val="007F2275"/>
    <w:rsid w:val="007F22D4"/>
    <w:rsid w:val="007F29FF"/>
    <w:rsid w:val="007F3B9B"/>
    <w:rsid w:val="007F3BA5"/>
    <w:rsid w:val="007F425F"/>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39C2"/>
    <w:rsid w:val="00854345"/>
    <w:rsid w:val="00856372"/>
    <w:rsid w:val="00856E59"/>
    <w:rsid w:val="008601AE"/>
    <w:rsid w:val="008617B6"/>
    <w:rsid w:val="008622BA"/>
    <w:rsid w:val="00862526"/>
    <w:rsid w:val="008652AC"/>
    <w:rsid w:val="00865681"/>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028E"/>
    <w:rsid w:val="008B16E5"/>
    <w:rsid w:val="008B1E38"/>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12D5"/>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C59"/>
    <w:rsid w:val="00974FC6"/>
    <w:rsid w:val="0097509E"/>
    <w:rsid w:val="0097521D"/>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2B67"/>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6273"/>
    <w:rsid w:val="00A065AC"/>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44BD2"/>
    <w:rsid w:val="00A52CA2"/>
    <w:rsid w:val="00A533BC"/>
    <w:rsid w:val="00A54F01"/>
    <w:rsid w:val="00A55139"/>
    <w:rsid w:val="00A5599E"/>
    <w:rsid w:val="00A57704"/>
    <w:rsid w:val="00A57E35"/>
    <w:rsid w:val="00A601CF"/>
    <w:rsid w:val="00A60A88"/>
    <w:rsid w:val="00A60C48"/>
    <w:rsid w:val="00A650CD"/>
    <w:rsid w:val="00A65D50"/>
    <w:rsid w:val="00A702C9"/>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3ECA"/>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1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5B62"/>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30912"/>
    <w:rsid w:val="00B3130B"/>
    <w:rsid w:val="00B314EF"/>
    <w:rsid w:val="00B32BDC"/>
    <w:rsid w:val="00B34F5B"/>
    <w:rsid w:val="00B369A3"/>
    <w:rsid w:val="00B36B16"/>
    <w:rsid w:val="00B40849"/>
    <w:rsid w:val="00B434C6"/>
    <w:rsid w:val="00B448C4"/>
    <w:rsid w:val="00B4491D"/>
    <w:rsid w:val="00B44CE7"/>
    <w:rsid w:val="00B45008"/>
    <w:rsid w:val="00B463B6"/>
    <w:rsid w:val="00B47AB8"/>
    <w:rsid w:val="00B5035F"/>
    <w:rsid w:val="00B5039E"/>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0951"/>
    <w:rsid w:val="00BC3000"/>
    <w:rsid w:val="00BC3051"/>
    <w:rsid w:val="00BC3125"/>
    <w:rsid w:val="00BC3CB6"/>
    <w:rsid w:val="00BC4EFD"/>
    <w:rsid w:val="00BC5006"/>
    <w:rsid w:val="00BC5E19"/>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0E57"/>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061C"/>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E65BA"/>
    <w:rsid w:val="00CF1A87"/>
    <w:rsid w:val="00CF26AA"/>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4EFB"/>
    <w:rsid w:val="00D756B8"/>
    <w:rsid w:val="00D75D8F"/>
    <w:rsid w:val="00D7712E"/>
    <w:rsid w:val="00D77231"/>
    <w:rsid w:val="00D772D0"/>
    <w:rsid w:val="00D77315"/>
    <w:rsid w:val="00D82E21"/>
    <w:rsid w:val="00D82F7E"/>
    <w:rsid w:val="00D830AD"/>
    <w:rsid w:val="00D84420"/>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45ED"/>
    <w:rsid w:val="00DA69C3"/>
    <w:rsid w:val="00DB3334"/>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0AF5"/>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06"/>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5E7E"/>
    <w:rsid w:val="00EB7457"/>
    <w:rsid w:val="00EC04F2"/>
    <w:rsid w:val="00EC12A8"/>
    <w:rsid w:val="00EC2B50"/>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4FCB"/>
    <w:rsid w:val="00F05059"/>
    <w:rsid w:val="00F060F8"/>
    <w:rsid w:val="00F06254"/>
    <w:rsid w:val="00F102AD"/>
    <w:rsid w:val="00F12297"/>
    <w:rsid w:val="00F152DE"/>
    <w:rsid w:val="00F16CC7"/>
    <w:rsid w:val="00F20432"/>
    <w:rsid w:val="00F214BF"/>
    <w:rsid w:val="00F21511"/>
    <w:rsid w:val="00F21902"/>
    <w:rsid w:val="00F2244A"/>
    <w:rsid w:val="00F22DDF"/>
    <w:rsid w:val="00F24506"/>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4F8A"/>
    <w:rsid w:val="00F87054"/>
    <w:rsid w:val="00F87BB2"/>
    <w:rsid w:val="00F92E24"/>
    <w:rsid w:val="00F93199"/>
    <w:rsid w:val="00F9393C"/>
    <w:rsid w:val="00F94043"/>
    <w:rsid w:val="00F95C2C"/>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FDDA-7D76-4D94-847E-390283C1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3057</Words>
  <Characters>18042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6</cp:revision>
  <cp:lastPrinted>2018-10-24T07:36:00Z</cp:lastPrinted>
  <dcterms:created xsi:type="dcterms:W3CDTF">2018-10-22T14:32:00Z</dcterms:created>
  <dcterms:modified xsi:type="dcterms:W3CDTF">2018-10-24T07:39:00Z</dcterms:modified>
</cp:coreProperties>
</file>