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9B" w:rsidRPr="008A285B" w:rsidRDefault="0048369B" w:rsidP="00DB7CD3">
      <w:pPr>
        <w:pStyle w:val="Import1"/>
        <w:spacing w:line="228" w:lineRule="auto"/>
        <w:jc w:val="center"/>
        <w:outlineLvl w:val="0"/>
        <w:rPr>
          <w:rFonts w:ascii="Calibri" w:hAnsi="Calibri" w:cs="Calibri"/>
          <w:b/>
          <w:bCs/>
          <w:i w:val="0"/>
          <w:iCs w:val="0"/>
          <w:color w:val="3366FF"/>
          <w:sz w:val="28"/>
          <w:szCs w:val="28"/>
          <w:u w:val="none"/>
        </w:rPr>
      </w:pPr>
      <w:r w:rsidRPr="008A285B">
        <w:rPr>
          <w:rFonts w:ascii="Calibri" w:hAnsi="Calibri" w:cs="Calibri"/>
          <w:b/>
          <w:bCs/>
          <w:i w:val="0"/>
          <w:iCs w:val="0"/>
          <w:color w:val="3366FF"/>
          <w:sz w:val="28"/>
          <w:szCs w:val="28"/>
          <w:u w:val="none"/>
        </w:rPr>
        <w:t>Smlouva o dílo č.__________/201</w:t>
      </w:r>
      <w:r w:rsidR="001A50A1">
        <w:rPr>
          <w:rFonts w:ascii="Calibri" w:hAnsi="Calibri" w:cs="Calibri"/>
          <w:b/>
          <w:bCs/>
          <w:i w:val="0"/>
          <w:iCs w:val="0"/>
          <w:color w:val="3366FF"/>
          <w:sz w:val="28"/>
          <w:szCs w:val="28"/>
          <w:u w:val="none"/>
        </w:rPr>
        <w:t>5</w:t>
      </w:r>
      <w:r w:rsidRPr="008A285B">
        <w:rPr>
          <w:rFonts w:ascii="Calibri" w:hAnsi="Calibri" w:cs="Calibri"/>
          <w:b/>
          <w:bCs/>
          <w:i w:val="0"/>
          <w:iCs w:val="0"/>
          <w:color w:val="3366FF"/>
          <w:sz w:val="28"/>
          <w:szCs w:val="28"/>
          <w:u w:val="none"/>
        </w:rPr>
        <w:t>/OIMH</w:t>
      </w: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8369B" w:rsidRPr="008A285B" w:rsidRDefault="0048369B"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8A285B">
        <w:rPr>
          <w:rFonts w:ascii="Calibri" w:hAnsi="Calibri" w:cs="Calibri"/>
          <w:sz w:val="22"/>
          <w:szCs w:val="22"/>
        </w:rPr>
        <w:t xml:space="preserve">uzavřená mezi smluvními stranami podle ust. § 2586 a násl. </w:t>
      </w:r>
      <w:r w:rsidR="00925D39">
        <w:rPr>
          <w:rFonts w:ascii="Calibri" w:hAnsi="Calibri" w:cs="Calibri"/>
          <w:sz w:val="22"/>
          <w:szCs w:val="22"/>
        </w:rPr>
        <w:t>zákona</w:t>
      </w:r>
      <w:r w:rsidRPr="008A285B">
        <w:rPr>
          <w:rFonts w:ascii="Calibri" w:hAnsi="Calibri" w:cs="Calibri"/>
          <w:sz w:val="22"/>
          <w:szCs w:val="22"/>
        </w:rPr>
        <w:t xml:space="preserve"> č. 89/2012 Sb., občanský zákoník, (dále jen „občanský zákoník“)</w:t>
      </w: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48369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8518E0" w:rsidRPr="008A285B" w:rsidRDefault="008518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48369B" w:rsidRPr="008A285B" w:rsidRDefault="0048369B" w:rsidP="00DB7CD3">
      <w:pPr>
        <w:pStyle w:val="Import0"/>
        <w:spacing w:line="240" w:lineRule="auto"/>
        <w:jc w:val="center"/>
        <w:outlineLvl w:val="0"/>
        <w:rPr>
          <w:b/>
          <w:bCs/>
          <w:sz w:val="22"/>
          <w:szCs w:val="22"/>
        </w:rPr>
      </w:pPr>
      <w:r w:rsidRPr="008A285B">
        <w:rPr>
          <w:b/>
          <w:bCs/>
          <w:sz w:val="22"/>
          <w:szCs w:val="22"/>
        </w:rPr>
        <w:t>Článek I.</w:t>
      </w:r>
    </w:p>
    <w:p w:rsidR="0048369B" w:rsidRDefault="0048369B" w:rsidP="008518E0">
      <w:pPr>
        <w:jc w:val="center"/>
        <w:rPr>
          <w:b/>
        </w:rPr>
      </w:pPr>
      <w:r w:rsidRPr="008518E0">
        <w:rPr>
          <w:b/>
        </w:rPr>
        <w:t>Smluvní strany</w:t>
      </w:r>
    </w:p>
    <w:p w:rsidR="0048369B" w:rsidRPr="008A285B" w:rsidRDefault="0048369B" w:rsidP="004144BE"/>
    <w:p w:rsidR="0048369B" w:rsidRPr="008A285B" w:rsidRDefault="0048369B"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Statutární město Ostrava, městský obvod Moravská Ostrava a Přívoz</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sídlem: </w:t>
      </w:r>
      <w:r w:rsidRPr="008A285B">
        <w:rPr>
          <w:rFonts w:ascii="Calibri" w:hAnsi="Calibri" w:cs="Calibri"/>
          <w:sz w:val="22"/>
          <w:szCs w:val="22"/>
        </w:rPr>
        <w:tab/>
        <w:t>Ostrava, Moravská Ostrava</w:t>
      </w:r>
      <w:r w:rsidRPr="00010A14">
        <w:rPr>
          <w:rFonts w:ascii="Calibri" w:hAnsi="Calibri" w:cs="Calibri"/>
          <w:sz w:val="22"/>
          <w:szCs w:val="22"/>
        </w:rPr>
        <w:t xml:space="preserve">, náměstí Dr. E. Beneše 555/6, </w:t>
      </w:r>
      <w:r w:rsidRPr="008A285B">
        <w:rPr>
          <w:rFonts w:ascii="Calibri" w:hAnsi="Calibri" w:cs="Calibri"/>
          <w:sz w:val="22"/>
          <w:szCs w:val="22"/>
        </w:rPr>
        <w:t>PSČ 729 29</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8A285B">
        <w:rPr>
          <w:rFonts w:ascii="Calibri" w:hAnsi="Calibri" w:cs="Calibri"/>
          <w:sz w:val="22"/>
          <w:szCs w:val="22"/>
        </w:rPr>
        <w:t xml:space="preserve">IČ: </w:t>
      </w:r>
      <w:r w:rsidRPr="008A285B">
        <w:rPr>
          <w:rFonts w:ascii="Calibri" w:hAnsi="Calibri" w:cs="Calibri"/>
          <w:sz w:val="22"/>
          <w:szCs w:val="22"/>
        </w:rPr>
        <w:tab/>
        <w:t>00845451</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DIČ: </w:t>
      </w:r>
      <w:r w:rsidRPr="008A285B">
        <w:rPr>
          <w:rFonts w:ascii="Calibri" w:hAnsi="Calibri" w:cs="Calibri"/>
          <w:sz w:val="22"/>
          <w:szCs w:val="22"/>
        </w:rPr>
        <w:tab/>
        <w:t>CZ00845451 (plátce DPH)</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Peněžní ústav:</w:t>
      </w:r>
      <w:r w:rsidRPr="008A285B">
        <w:rPr>
          <w:rFonts w:ascii="Calibri" w:hAnsi="Calibri" w:cs="Calibri"/>
          <w:sz w:val="22"/>
          <w:szCs w:val="22"/>
        </w:rPr>
        <w:tab/>
        <w:t>Komerční banka, a. s., pobočka Ostrava</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Číslo účtu: </w:t>
      </w:r>
      <w:r w:rsidRPr="008A285B">
        <w:rPr>
          <w:rFonts w:ascii="Calibri" w:hAnsi="Calibri" w:cs="Calibri"/>
          <w:sz w:val="22"/>
          <w:szCs w:val="22"/>
        </w:rPr>
        <w:tab/>
        <w:t xml:space="preserve">923761/0100  </w:t>
      </w:r>
    </w:p>
    <w:p w:rsidR="0048369B" w:rsidRPr="008A285B" w:rsidRDefault="008B0E6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Pr>
          <w:rFonts w:ascii="Calibri" w:hAnsi="Calibri" w:cs="Calibri"/>
          <w:sz w:val="22"/>
          <w:szCs w:val="22"/>
        </w:rPr>
        <w:t>Z</w:t>
      </w:r>
      <w:r w:rsidR="0048369B" w:rsidRPr="008A285B">
        <w:rPr>
          <w:rFonts w:ascii="Calibri" w:hAnsi="Calibri" w:cs="Calibri"/>
          <w:sz w:val="22"/>
          <w:szCs w:val="22"/>
        </w:rPr>
        <w:t>astoupený:</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ve věcech smluvních: </w:t>
      </w:r>
      <w:r w:rsidRPr="008A285B">
        <w:rPr>
          <w:rFonts w:ascii="Calibri" w:hAnsi="Calibri" w:cs="Calibri"/>
          <w:sz w:val="22"/>
          <w:szCs w:val="22"/>
        </w:rPr>
        <w:tab/>
      </w:r>
      <w:r>
        <w:rPr>
          <w:rFonts w:ascii="Calibri" w:hAnsi="Calibri" w:cs="Calibri"/>
          <w:sz w:val="22"/>
          <w:szCs w:val="22"/>
        </w:rPr>
        <w:t>Daliborem Moukou, mís</w:t>
      </w:r>
      <w:r w:rsidRPr="008A285B">
        <w:rPr>
          <w:rFonts w:ascii="Calibri" w:hAnsi="Calibri" w:cs="Calibri"/>
          <w:sz w:val="22"/>
          <w:szCs w:val="22"/>
        </w:rPr>
        <w:t>tostarostou</w:t>
      </w:r>
    </w:p>
    <w:p w:rsidR="0048369B" w:rsidRPr="008A285B" w:rsidRDefault="0048369B"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ve věcech technických:</w:t>
      </w:r>
      <w:r w:rsidRPr="008A285B">
        <w:rPr>
          <w:rFonts w:ascii="Calibri" w:hAnsi="Calibri" w:cs="Calibri"/>
          <w:sz w:val="22"/>
          <w:szCs w:val="22"/>
        </w:rPr>
        <w:tab/>
        <w:t xml:space="preserve">Ing. Jiřím Vozňákem, vedoucím odboru investic a místního hospodářství </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8A285B">
        <w:rPr>
          <w:rFonts w:ascii="Calibri" w:hAnsi="Calibri" w:cs="Calibri"/>
          <w:sz w:val="22"/>
          <w:szCs w:val="22"/>
        </w:rPr>
        <w:tab/>
        <w:t>Ing. Dagmar Žižkovou, vedoucí oddělení investic, odboru investic a místního hospodářství</w:t>
      </w:r>
    </w:p>
    <w:p w:rsidR="0048369B" w:rsidRPr="008A285B" w:rsidRDefault="0048369B" w:rsidP="00F4076B">
      <w:pPr>
        <w:pStyle w:val="Import0"/>
        <w:spacing w:line="228" w:lineRule="auto"/>
        <w:ind w:left="2268" w:hanging="2268"/>
        <w:rPr>
          <w:sz w:val="22"/>
          <w:szCs w:val="22"/>
        </w:rPr>
      </w:pPr>
      <w:r w:rsidRPr="008A285B">
        <w:rPr>
          <w:sz w:val="22"/>
          <w:szCs w:val="22"/>
        </w:rPr>
        <w:tab/>
      </w:r>
    </w:p>
    <w:p w:rsidR="0048369B" w:rsidRPr="008A285B" w:rsidRDefault="0048369B" w:rsidP="00DB7CD3">
      <w:pPr>
        <w:pStyle w:val="Import0"/>
        <w:tabs>
          <w:tab w:val="left" w:pos="6096"/>
        </w:tabs>
        <w:spacing w:line="228" w:lineRule="auto"/>
        <w:rPr>
          <w:sz w:val="22"/>
          <w:szCs w:val="22"/>
        </w:rPr>
      </w:pPr>
      <w:r w:rsidRPr="008A285B">
        <w:rPr>
          <w:sz w:val="22"/>
          <w:szCs w:val="22"/>
        </w:rPr>
        <w:t xml:space="preserve">dále také jako </w:t>
      </w:r>
      <w:r w:rsidRPr="008A285B">
        <w:rPr>
          <w:b/>
          <w:bCs/>
          <w:sz w:val="22"/>
          <w:szCs w:val="22"/>
        </w:rPr>
        <w:t>objednatel</w:t>
      </w:r>
    </w:p>
    <w:p w:rsidR="0048369B" w:rsidRPr="008A285B" w:rsidRDefault="0048369B" w:rsidP="00DB7CD3">
      <w:pPr>
        <w:pStyle w:val="Import0"/>
        <w:spacing w:line="228" w:lineRule="auto"/>
      </w:pPr>
    </w:p>
    <w:p w:rsidR="0048369B" w:rsidRPr="008A285B" w:rsidRDefault="0048369B" w:rsidP="00DB7CD3">
      <w:pPr>
        <w:pStyle w:val="Import0"/>
        <w:spacing w:line="228" w:lineRule="auto"/>
        <w:rPr>
          <w:b/>
          <w:bCs/>
          <w:sz w:val="22"/>
          <w:szCs w:val="22"/>
        </w:rPr>
      </w:pPr>
      <w:r w:rsidRPr="008A285B">
        <w:rPr>
          <w:b/>
          <w:bCs/>
          <w:sz w:val="22"/>
          <w:szCs w:val="22"/>
        </w:rPr>
        <w:t>a</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8A285B">
        <w:rPr>
          <w:rFonts w:ascii="Calibri" w:hAnsi="Calibri" w:cs="Calibri"/>
          <w:b/>
          <w:bCs/>
          <w:sz w:val="22"/>
          <w:szCs w:val="22"/>
        </w:rPr>
        <w:t>Název:</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sídlem/místem podnikání:</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IČ:</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DIČ:</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Peněžní ústav:</w:t>
      </w:r>
    </w:p>
    <w:p w:rsidR="0048369B" w:rsidRPr="008A285B" w:rsidRDefault="0048369B" w:rsidP="00DB7CD3">
      <w:pPr>
        <w:pStyle w:val="Import5"/>
        <w:tabs>
          <w:tab w:val="clear" w:pos="2592"/>
        </w:tabs>
        <w:spacing w:line="228" w:lineRule="auto"/>
        <w:ind w:left="0" w:firstLine="0"/>
        <w:rPr>
          <w:rFonts w:ascii="Calibri" w:hAnsi="Calibri" w:cs="Calibri"/>
          <w:sz w:val="22"/>
          <w:szCs w:val="22"/>
        </w:rPr>
      </w:pPr>
      <w:r w:rsidRPr="008A285B">
        <w:rPr>
          <w:rFonts w:ascii="Calibri" w:hAnsi="Calibri" w:cs="Calibri"/>
          <w:sz w:val="22"/>
          <w:szCs w:val="22"/>
        </w:rPr>
        <w:t>Číslo účtu:</w:t>
      </w:r>
    </w:p>
    <w:p w:rsidR="0048369B" w:rsidRPr="008A285B" w:rsidRDefault="0048369B" w:rsidP="00DB7CD3">
      <w:pPr>
        <w:pStyle w:val="Import5"/>
        <w:tabs>
          <w:tab w:val="clear" w:pos="2592"/>
        </w:tabs>
        <w:spacing w:line="228" w:lineRule="auto"/>
        <w:outlineLvl w:val="0"/>
        <w:rPr>
          <w:rFonts w:ascii="Calibri" w:hAnsi="Calibri" w:cs="Calibri"/>
          <w:sz w:val="22"/>
          <w:szCs w:val="22"/>
        </w:rPr>
      </w:pPr>
      <w:r w:rsidRPr="008A285B">
        <w:rPr>
          <w:rFonts w:ascii="Calibri" w:hAnsi="Calibri" w:cs="Calibri"/>
          <w:sz w:val="22"/>
          <w:szCs w:val="22"/>
        </w:rPr>
        <w:t>VS:</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Zapsán:</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8A285B">
        <w:rPr>
          <w:rFonts w:ascii="Calibri" w:hAnsi="Calibri" w:cs="Calibri"/>
          <w:sz w:val="22"/>
          <w:szCs w:val="22"/>
        </w:rPr>
        <w:t>zastoupený:</w:t>
      </w:r>
    </w:p>
    <w:p w:rsidR="0048369B" w:rsidRPr="008A285B" w:rsidRDefault="0048369B" w:rsidP="00DB7CD3">
      <w:pPr>
        <w:pStyle w:val="Import0"/>
        <w:spacing w:line="228" w:lineRule="auto"/>
        <w:rPr>
          <w:sz w:val="22"/>
          <w:szCs w:val="22"/>
        </w:rPr>
      </w:pPr>
    </w:p>
    <w:p w:rsidR="0048369B" w:rsidRPr="008A285B" w:rsidRDefault="0048369B" w:rsidP="00AB02BF">
      <w:pPr>
        <w:pStyle w:val="Import0"/>
        <w:spacing w:line="228" w:lineRule="auto"/>
      </w:pPr>
      <w:r w:rsidRPr="008A285B">
        <w:rPr>
          <w:sz w:val="22"/>
          <w:szCs w:val="22"/>
        </w:rPr>
        <w:t xml:space="preserve">dále také jako </w:t>
      </w:r>
      <w:r w:rsidRPr="008A285B">
        <w:rPr>
          <w:b/>
          <w:bCs/>
          <w:sz w:val="22"/>
          <w:szCs w:val="22"/>
        </w:rPr>
        <w:t>zhotovitel</w:t>
      </w:r>
    </w:p>
    <w:p w:rsidR="0048369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5B3263" w:rsidRDefault="005B326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5B3263" w:rsidRDefault="005B326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8518E0" w:rsidRDefault="008518E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8518E0" w:rsidRDefault="008518E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B126C" w:rsidRDefault="004B126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804B1E" w:rsidRDefault="00804B1E"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B126C" w:rsidRDefault="004B126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B718BD" w:rsidRDefault="00B718B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8518E0" w:rsidRPr="008A285B" w:rsidRDefault="008518E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Pr="008A285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lastRenderedPageBreak/>
        <w:t>Článek II.</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8A285B">
        <w:rPr>
          <w:rFonts w:ascii="Calibri" w:hAnsi="Calibri" w:cs="Calibri"/>
          <w:b/>
          <w:bCs/>
          <w:sz w:val="22"/>
          <w:szCs w:val="22"/>
        </w:rPr>
        <w:t>Předmět plnění</w:t>
      </w:r>
    </w:p>
    <w:p w:rsidR="0048369B" w:rsidRPr="00F4076B" w:rsidRDefault="0048369B" w:rsidP="004144BE">
      <w:r w:rsidRPr="008A285B">
        <w:t>2.1</w:t>
      </w:r>
      <w:r w:rsidRPr="008A285B">
        <w:tab/>
      </w:r>
      <w:r w:rsidRPr="00F4076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48369B" w:rsidRPr="008A285B" w:rsidRDefault="0048369B" w:rsidP="004144BE">
      <w:r w:rsidRPr="008A285B">
        <w:tab/>
      </w:r>
    </w:p>
    <w:p w:rsidR="0048369B" w:rsidRPr="004B126C" w:rsidRDefault="0048369B" w:rsidP="004B126C">
      <w:pPr>
        <w:ind w:firstLine="0"/>
        <w:rPr>
          <w:b/>
        </w:rPr>
      </w:pPr>
      <w:r w:rsidRPr="004B126C">
        <w:rPr>
          <w:b/>
        </w:rPr>
        <w:t xml:space="preserve">„Regenerace sídliště </w:t>
      </w:r>
      <w:r w:rsidR="004B126C" w:rsidRPr="004B126C">
        <w:rPr>
          <w:b/>
        </w:rPr>
        <w:t>Fifejdy II</w:t>
      </w:r>
      <w:r w:rsidRPr="004B126C">
        <w:rPr>
          <w:b/>
        </w:rPr>
        <w:t xml:space="preserve"> – </w:t>
      </w:r>
      <w:r w:rsidR="004B126C" w:rsidRPr="004B126C">
        <w:rPr>
          <w:b/>
        </w:rPr>
        <w:t>III</w:t>
      </w:r>
      <w:r w:rsidRPr="004B126C">
        <w:rPr>
          <w:b/>
        </w:rPr>
        <w:t>. etapa“</w:t>
      </w:r>
    </w:p>
    <w:p w:rsidR="0048369B" w:rsidRDefault="0048369B" w:rsidP="001A11F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b/>
          <w:bCs/>
          <w:sz w:val="22"/>
          <w:szCs w:val="22"/>
        </w:rPr>
      </w:pPr>
    </w:p>
    <w:p w:rsidR="0048369B" w:rsidRDefault="00925D39" w:rsidP="004144BE">
      <w:r>
        <w:t xml:space="preserve">2.2  </w:t>
      </w:r>
      <w:r>
        <w:tab/>
      </w:r>
      <w:r w:rsidR="0048369B" w:rsidRPr="009B5EAB">
        <w:t>Předmět díla, jakož i druhy, kvalita a množství výrobků a prací nezbytných k jeho rea</w:t>
      </w:r>
      <w:r>
        <w:t>lizaci jsou vymezeny</w:t>
      </w:r>
      <w:r w:rsidR="00C82243">
        <w:t xml:space="preserve"> zejména</w:t>
      </w:r>
      <w:r>
        <w:t xml:space="preserve"> projektovými dokumentacemi</w:t>
      </w:r>
      <w:r w:rsidR="0048369B" w:rsidRPr="009B5EAB">
        <w:t xml:space="preserve"> objednatele </w:t>
      </w:r>
      <w:r w:rsidR="0048369B" w:rsidRPr="009B5EAB">
        <w:rPr>
          <w:color w:val="000000"/>
        </w:rPr>
        <w:t>s</w:t>
      </w:r>
      <w:r>
        <w:rPr>
          <w:color w:val="000000"/>
        </w:rPr>
        <w:t> </w:t>
      </w:r>
      <w:r w:rsidR="0048369B" w:rsidRPr="009B5EAB">
        <w:rPr>
          <w:color w:val="000000"/>
        </w:rPr>
        <w:t>názvem</w:t>
      </w:r>
      <w:r>
        <w:rPr>
          <w:color w:val="000000"/>
        </w:rPr>
        <w:t xml:space="preserve"> „</w:t>
      </w:r>
      <w:r>
        <w:t xml:space="preserve">Regenerace sídliště Fifejdy II – III. etapa“ z 02/2015, zpracovatel STAVAS, spol. s r.o., Bohumínská 788/61, 710 00 Ostrava – Slezská Ostrava, IČ 48393304 a „Rekonstrukce chodníků ul. Lechowiczova“ (realizační celek 2), z 03/2015, zpracovatel JEARING, spol. s r.o., K Pískovně 410, 735 41 Petřvald u Karviné, IČ 25368281 </w:t>
      </w:r>
      <w:r w:rsidR="0048369B" w:rsidRPr="009B5EAB">
        <w:t>včetně podmínek a požadavků objednatele ze zadávací dokumentace, které jsou nedílnou součástí</w:t>
      </w:r>
      <w:r w:rsidR="00990AF0">
        <w:t xml:space="preserve"> této smlouvy</w:t>
      </w:r>
      <w:r w:rsidR="0048369B" w:rsidRPr="009B5EAB">
        <w:t xml:space="preserve"> a nabídkou zhotovitele podanou v</w:t>
      </w:r>
      <w:r w:rsidR="0048369B">
        <w:t xml:space="preserve"> zadávacím </w:t>
      </w:r>
      <w:r w:rsidR="0048369B" w:rsidRPr="009B5EAB">
        <w:t xml:space="preserve">řízení specifikovaném v článku </w:t>
      </w:r>
      <w:r w:rsidR="00145307" w:rsidRPr="00990AF0">
        <w:t>XI odstavci</w:t>
      </w:r>
      <w:r w:rsidR="0048369B" w:rsidRPr="00990AF0">
        <w:t xml:space="preserve"> 11.13 této</w:t>
      </w:r>
      <w:r w:rsidR="0048369B" w:rsidRPr="009B5EAB">
        <w:t xml:space="preserve"> smlouvy. Všechny tyto dokumenty jsou závazným podkladem této smlouvy. Dílo bude </w:t>
      </w:r>
      <w:r w:rsidR="0048369B" w:rsidRPr="005B11BB">
        <w:t xml:space="preserve">provedeno v souladu s územním rozhodnutím vydaným Magistrátem města Ostravy </w:t>
      </w:r>
      <w:r w:rsidR="0048369B" w:rsidRPr="00460C9B">
        <w:t>útvarem hlavního architekta a stavebního řádu</w:t>
      </w:r>
      <w:r w:rsidR="005B3263" w:rsidRPr="00460C9B">
        <w:t xml:space="preserve"> </w:t>
      </w:r>
      <w:r w:rsidR="005B11BB" w:rsidRPr="00460C9B">
        <w:rPr>
          <w:rFonts w:cs="Arial"/>
        </w:rPr>
        <w:t xml:space="preserve">č. 157/2014 č.j. SMO/321138/14/ÚHAaSŘ/Bur ze dne 7.10.2014, sdělením </w:t>
      </w:r>
      <w:r w:rsidR="005B11BB" w:rsidRPr="00125BD4">
        <w:t>vydan</w:t>
      </w:r>
      <w:r w:rsidR="005B11BB">
        <w:t>ý</w:t>
      </w:r>
      <w:r w:rsidR="005B11BB" w:rsidRPr="00125BD4">
        <w:t xml:space="preserve">m </w:t>
      </w:r>
      <w:r w:rsidR="005B11BB">
        <w:t>Statutárním městem Ostrava, Úřadem městského obvodu Moravská Ostrava a Přívoz, odborem stavebního řádu a přestupků</w:t>
      </w:r>
      <w:r w:rsidR="005B11BB" w:rsidRPr="00125BD4">
        <w:t xml:space="preserve"> </w:t>
      </w:r>
      <w:r w:rsidR="005B11BB" w:rsidRPr="00460C9B">
        <w:rPr>
          <w:rFonts w:cs="Arial"/>
        </w:rPr>
        <w:t xml:space="preserve">ze dne 3.12.2014 č.j. MOaP/74053/14/OSŘP1/Šp a stavebním povolením </w:t>
      </w:r>
      <w:r w:rsidR="005B11BB" w:rsidRPr="00125BD4">
        <w:t>vydan</w:t>
      </w:r>
      <w:r w:rsidR="005B11BB">
        <w:t>ý</w:t>
      </w:r>
      <w:r w:rsidR="005B11BB" w:rsidRPr="00125BD4">
        <w:t xml:space="preserve">m </w:t>
      </w:r>
      <w:r w:rsidR="005B11BB">
        <w:t>Statutárním městem Ostrava, Úřadem městského obvodu Moravská Ostrava a Přívoz, odborem stavebního řádu a přestupků</w:t>
      </w:r>
      <w:r w:rsidR="005B11BB" w:rsidRPr="00460C9B">
        <w:rPr>
          <w:rFonts w:cs="Arial"/>
        </w:rPr>
        <w:t xml:space="preserve"> č.j. MOaP/447</w:t>
      </w:r>
      <w:r w:rsidR="009411BA">
        <w:rPr>
          <w:rFonts w:cs="Arial"/>
        </w:rPr>
        <w:t>7</w:t>
      </w:r>
      <w:bookmarkStart w:id="0" w:name="_GoBack"/>
      <w:bookmarkEnd w:id="0"/>
      <w:r w:rsidR="005B11BB" w:rsidRPr="00460C9B">
        <w:rPr>
          <w:rFonts w:cs="Arial"/>
        </w:rPr>
        <w:t>9/14/OSŘP1/Lin ze dne 10.7.2014</w:t>
      </w:r>
      <w:r w:rsidR="00C82243">
        <w:t>.</w:t>
      </w:r>
    </w:p>
    <w:p w:rsidR="00C82243" w:rsidRPr="00F4076B" w:rsidRDefault="00C82243" w:rsidP="004144BE"/>
    <w:p w:rsidR="0048369B" w:rsidRPr="00F4076B" w:rsidRDefault="0048369B" w:rsidP="004144BE">
      <w:r w:rsidRPr="00F4076B">
        <w:t>2.3</w:t>
      </w:r>
      <w:r w:rsidRPr="00F4076B">
        <w:tab/>
        <w:t>Základn</w:t>
      </w:r>
      <w:r w:rsidR="001B2D4B">
        <w:t>í popis a rozsah předmětu díla</w:t>
      </w:r>
      <w:r w:rsidRPr="00F4076B">
        <w:t>:</w:t>
      </w:r>
    </w:p>
    <w:p w:rsidR="0048369B" w:rsidRPr="00F4076B" w:rsidRDefault="0048369B" w:rsidP="00332626">
      <w:pPr>
        <w:pStyle w:val="Normln1"/>
        <w:tabs>
          <w:tab w:val="left" w:pos="1526"/>
        </w:tabs>
        <w:jc w:val="both"/>
        <w:rPr>
          <w:rFonts w:cs="Calibri"/>
        </w:rPr>
      </w:pPr>
    </w:p>
    <w:p w:rsidR="00925D39" w:rsidRDefault="0048369B" w:rsidP="004144BE">
      <w:r w:rsidRPr="00F4076B">
        <w:t xml:space="preserve">    </w:t>
      </w:r>
      <w:r>
        <w:tab/>
      </w:r>
      <w:r w:rsidR="00925D39">
        <w:rPr>
          <w:szCs w:val="24"/>
        </w:rPr>
        <w:t xml:space="preserve">Předmětem díla je </w:t>
      </w:r>
      <w:r w:rsidR="00925D39">
        <w:t>komplexní rekonstrukce části území sídliště (</w:t>
      </w:r>
      <w:r w:rsidR="00925D39">
        <w:rPr>
          <w:szCs w:val="24"/>
        </w:rPr>
        <w:t xml:space="preserve">veřejného prostranství), které je vymezeno severně ulicí Lechowiczova, východně ulicí Gen. Píky, jižně ulicí Gen. Píky a budovou základní školy a západně chodníkem pro pěší vedoucím kolem detašovaného pracoviště Ostravského muzea a kolem areálu mateřské školy. Úpravy se týkají zejména rekonstrukce místních komunikací (vozovky, chodníky, parkovací stání), okolních travnatých ploch a vzrostlé zeleně. Součástí </w:t>
      </w:r>
      <w:r w:rsidR="001B2D4B">
        <w:rPr>
          <w:szCs w:val="24"/>
        </w:rPr>
        <w:t>díla</w:t>
      </w:r>
      <w:r w:rsidR="00925D39">
        <w:rPr>
          <w:szCs w:val="24"/>
        </w:rPr>
        <w:t xml:space="preserve"> je úprava veřejného osvětlení, vybudování dětského hřiště, cyklostezky, doplnění mobiliáře. </w:t>
      </w:r>
      <w:r w:rsidR="00925D39">
        <w:t xml:space="preserve">Budou provedeny nové povrchy vozovky, chodníků, parkovacích stání, vybudování nových parkovacích stání, úpravy veřejného osvětlení, sadové </w:t>
      </w:r>
      <w:r w:rsidR="001B2D4B">
        <w:t>úpravy, městský mobiliář. Dílo</w:t>
      </w:r>
      <w:r w:rsidR="00925D39">
        <w:t xml:space="preserve"> bude realizován</w:t>
      </w:r>
      <w:r w:rsidR="001B2D4B">
        <w:t>o</w:t>
      </w:r>
      <w:r w:rsidR="00925D39">
        <w:t xml:space="preserve"> včetně odvodnění a ochrany stávajících inženýrských sítí</w:t>
      </w:r>
      <w:r w:rsidR="00925D39" w:rsidRPr="000976C2">
        <w:t xml:space="preserve">, </w:t>
      </w:r>
      <w:r w:rsidR="00925D39">
        <w:t xml:space="preserve">úpravy </w:t>
      </w:r>
      <w:r w:rsidR="00925D39" w:rsidRPr="000976C2">
        <w:t>okolních travnatých ploch a vzrostlé zeleně</w:t>
      </w:r>
      <w:r w:rsidR="00925D39">
        <w:t xml:space="preserve">. </w:t>
      </w:r>
    </w:p>
    <w:p w:rsidR="00C218D8" w:rsidRDefault="00C218D8" w:rsidP="004144BE"/>
    <w:p w:rsidR="0048369B" w:rsidRPr="00F4076B" w:rsidRDefault="00C5522C" w:rsidP="00C5522C">
      <w:pPr>
        <w:ind w:firstLine="0"/>
      </w:pPr>
      <w:r>
        <w:t>Členění stavby dle projektových dokumentací</w:t>
      </w:r>
      <w:r w:rsidR="0048369B" w:rsidRPr="00F4076B">
        <w:t xml:space="preserve"> na stavební objekty:</w:t>
      </w:r>
    </w:p>
    <w:p w:rsidR="0048369B" w:rsidRDefault="0048369B" w:rsidP="00C5522C">
      <w:r w:rsidRPr="00F4076B">
        <w:t xml:space="preserve">           </w:t>
      </w:r>
    </w:p>
    <w:p w:rsidR="00C5522C" w:rsidRPr="000976C2" w:rsidRDefault="00C5522C" w:rsidP="00C5522C">
      <w:pPr>
        <w:tabs>
          <w:tab w:val="num" w:pos="540"/>
          <w:tab w:val="num" w:pos="900"/>
        </w:tabs>
      </w:pPr>
      <w:r>
        <w:tab/>
      </w:r>
      <w:r w:rsidRPr="000976C2">
        <w:t xml:space="preserve">SO 01 – </w:t>
      </w:r>
      <w:r>
        <w:t>Bourací práce</w:t>
      </w:r>
    </w:p>
    <w:p w:rsidR="00C5522C" w:rsidRPr="000976C2" w:rsidRDefault="00C5522C" w:rsidP="00C5522C">
      <w:pPr>
        <w:tabs>
          <w:tab w:val="num" w:pos="540"/>
          <w:tab w:val="num" w:pos="900"/>
        </w:tabs>
      </w:pPr>
      <w:r>
        <w:tab/>
      </w:r>
      <w:r w:rsidRPr="000976C2">
        <w:t xml:space="preserve">SO 02 – </w:t>
      </w:r>
      <w:r>
        <w:t>Chodníky a cyklostezka</w:t>
      </w:r>
    </w:p>
    <w:p w:rsidR="00C5522C" w:rsidRPr="000976C2" w:rsidRDefault="00C5522C" w:rsidP="00C5522C">
      <w:pPr>
        <w:tabs>
          <w:tab w:val="num" w:pos="540"/>
          <w:tab w:val="num" w:pos="900"/>
        </w:tabs>
      </w:pPr>
      <w:r>
        <w:tab/>
      </w:r>
      <w:r w:rsidRPr="000976C2">
        <w:t xml:space="preserve">SO 03 – </w:t>
      </w:r>
      <w:r>
        <w:t>Parkoviště a komunikace</w:t>
      </w:r>
    </w:p>
    <w:p w:rsidR="00C5522C" w:rsidRDefault="00C5522C" w:rsidP="00C5522C">
      <w:pPr>
        <w:tabs>
          <w:tab w:val="num" w:pos="540"/>
          <w:tab w:val="num" w:pos="900"/>
        </w:tabs>
      </w:pPr>
      <w:r>
        <w:tab/>
      </w:r>
      <w:r w:rsidRPr="000976C2">
        <w:t xml:space="preserve">SO 04 – </w:t>
      </w:r>
      <w:r>
        <w:t>Veřejné osvětlení</w:t>
      </w:r>
    </w:p>
    <w:p w:rsidR="00C5522C" w:rsidRPr="000976C2" w:rsidRDefault="00C5522C" w:rsidP="00C5522C">
      <w:pPr>
        <w:tabs>
          <w:tab w:val="num" w:pos="540"/>
          <w:tab w:val="num" w:pos="900"/>
        </w:tabs>
      </w:pPr>
      <w:r>
        <w:tab/>
      </w:r>
      <w:r w:rsidRPr="000976C2">
        <w:t>SO 0</w:t>
      </w:r>
      <w:r>
        <w:t>5</w:t>
      </w:r>
      <w:r w:rsidRPr="000976C2">
        <w:t xml:space="preserve"> – </w:t>
      </w:r>
      <w:r>
        <w:t>Dětské hřiště</w:t>
      </w:r>
    </w:p>
    <w:p w:rsidR="00C5522C" w:rsidRPr="000976C2" w:rsidRDefault="00C5522C" w:rsidP="00C5522C">
      <w:pPr>
        <w:tabs>
          <w:tab w:val="num" w:pos="540"/>
          <w:tab w:val="num" w:pos="900"/>
        </w:tabs>
      </w:pPr>
      <w:r>
        <w:tab/>
      </w:r>
      <w:r w:rsidRPr="000976C2">
        <w:t>SO 0</w:t>
      </w:r>
      <w:r>
        <w:t>6</w:t>
      </w:r>
      <w:r w:rsidRPr="000976C2">
        <w:t xml:space="preserve"> – </w:t>
      </w:r>
      <w:r>
        <w:t>Městský mobiliář</w:t>
      </w:r>
    </w:p>
    <w:p w:rsidR="00C5522C" w:rsidRDefault="00C5522C" w:rsidP="00C5522C">
      <w:pPr>
        <w:tabs>
          <w:tab w:val="num" w:pos="540"/>
          <w:tab w:val="num" w:pos="900"/>
        </w:tabs>
      </w:pPr>
      <w:r>
        <w:tab/>
      </w:r>
      <w:r w:rsidRPr="000976C2">
        <w:t>SO 0</w:t>
      </w:r>
      <w:r>
        <w:t>7</w:t>
      </w:r>
      <w:r w:rsidRPr="000976C2">
        <w:t xml:space="preserve"> – </w:t>
      </w:r>
      <w:r>
        <w:t>Sadové úpravy</w:t>
      </w:r>
    </w:p>
    <w:p w:rsidR="00C5522C" w:rsidRPr="000976C2" w:rsidRDefault="00C5522C" w:rsidP="00C5522C">
      <w:pPr>
        <w:tabs>
          <w:tab w:val="num" w:pos="540"/>
          <w:tab w:val="num" w:pos="900"/>
        </w:tabs>
      </w:pPr>
      <w:r>
        <w:tab/>
      </w:r>
      <w:r w:rsidRPr="000976C2">
        <w:t xml:space="preserve">SO </w:t>
      </w:r>
      <w:r>
        <w:t>1</w:t>
      </w:r>
      <w:r w:rsidRPr="000976C2">
        <w:t>0</w:t>
      </w:r>
      <w:r>
        <w:t>1</w:t>
      </w:r>
      <w:r w:rsidRPr="000976C2">
        <w:t xml:space="preserve"> – </w:t>
      </w:r>
      <w:r>
        <w:t>Pozemní komunikace</w:t>
      </w:r>
    </w:p>
    <w:p w:rsidR="00C5522C" w:rsidRDefault="00C5522C" w:rsidP="00C5522C">
      <w:pPr>
        <w:tabs>
          <w:tab w:val="num" w:pos="540"/>
          <w:tab w:val="num" w:pos="900"/>
        </w:tabs>
      </w:pPr>
    </w:p>
    <w:p w:rsidR="00C82243" w:rsidRDefault="00C82243" w:rsidP="00C5522C">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540"/>
        <w:rPr>
          <w:rFonts w:ascii="Calibri" w:hAnsi="Calibri" w:cs="Calibri"/>
          <w:sz w:val="22"/>
          <w:szCs w:val="22"/>
        </w:rPr>
      </w:pPr>
    </w:p>
    <w:p w:rsidR="00C82243" w:rsidRDefault="00C82243" w:rsidP="00C5522C">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540"/>
        <w:rPr>
          <w:rFonts w:ascii="Calibri" w:hAnsi="Calibri" w:cs="Calibri"/>
          <w:sz w:val="22"/>
          <w:szCs w:val="22"/>
        </w:rPr>
      </w:pPr>
    </w:p>
    <w:p w:rsidR="0048369B" w:rsidRPr="00F4076B" w:rsidRDefault="00C5522C" w:rsidP="00C5522C">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540"/>
        <w:rPr>
          <w:rFonts w:ascii="Calibri" w:hAnsi="Calibri" w:cs="Calibri"/>
          <w:sz w:val="22"/>
          <w:szCs w:val="22"/>
        </w:rPr>
      </w:pPr>
      <w:r>
        <w:rPr>
          <w:rFonts w:ascii="Calibri" w:hAnsi="Calibri" w:cs="Calibri"/>
          <w:sz w:val="22"/>
          <w:szCs w:val="22"/>
        </w:rPr>
        <w:lastRenderedPageBreak/>
        <w:t>2.</w:t>
      </w:r>
      <w:r w:rsidR="0048369B" w:rsidRPr="00F4076B">
        <w:rPr>
          <w:rFonts w:ascii="Calibri" w:hAnsi="Calibri" w:cs="Calibri"/>
          <w:sz w:val="22"/>
          <w:szCs w:val="22"/>
        </w:rPr>
        <w:t>4</w:t>
      </w:r>
      <w:r w:rsidR="0048369B" w:rsidRPr="00F4076B">
        <w:rPr>
          <w:rFonts w:ascii="Calibri" w:hAnsi="Calibri" w:cs="Calibri"/>
          <w:b/>
          <w:bCs/>
          <w:sz w:val="22"/>
          <w:szCs w:val="22"/>
        </w:rPr>
        <w:tab/>
      </w:r>
      <w:r w:rsidR="0048369B" w:rsidRPr="00F4076B">
        <w:rPr>
          <w:rFonts w:ascii="Calibri" w:hAnsi="Calibri" w:cs="Calibri"/>
          <w:sz w:val="22"/>
          <w:szCs w:val="22"/>
        </w:rPr>
        <w:t>Dílem se rozumí dodávky a práce dle této smlouvy včetně příslušných provozních zkoušek a odevzdání dokumentace skutečného provedení stavby</w:t>
      </w:r>
      <w:r w:rsidR="000F233E">
        <w:rPr>
          <w:rFonts w:ascii="Calibri" w:hAnsi="Calibri" w:cs="Calibri"/>
          <w:sz w:val="22"/>
          <w:szCs w:val="22"/>
        </w:rPr>
        <w:t>,</w:t>
      </w:r>
      <w:r w:rsidR="0048369B" w:rsidRPr="00F4076B">
        <w:rPr>
          <w:rFonts w:ascii="Calibri" w:hAnsi="Calibri" w:cs="Calibri"/>
          <w:sz w:val="22"/>
          <w:szCs w:val="22"/>
        </w:rPr>
        <w:t xml:space="preserve"> dokladů prokazujících kvalitu použitých materiálů a výrobků v souladu s projektovou dokumentací a s</w:t>
      </w:r>
      <w:r w:rsidR="000F233E">
        <w:rPr>
          <w:rFonts w:ascii="Calibri" w:hAnsi="Calibri" w:cs="Calibri"/>
          <w:sz w:val="22"/>
          <w:szCs w:val="22"/>
        </w:rPr>
        <w:t xml:space="preserve"> obecnými požadavky na kvalitu </w:t>
      </w:r>
      <w:r w:rsidR="0048369B" w:rsidRPr="00F4076B">
        <w:rPr>
          <w:rFonts w:ascii="Calibri" w:hAnsi="Calibri" w:cs="Calibri"/>
          <w:sz w:val="22"/>
          <w:szCs w:val="22"/>
        </w:rPr>
        <w:t>staveb.</w:t>
      </w:r>
    </w:p>
    <w:p w:rsidR="0048369B" w:rsidRPr="00F4076B" w:rsidRDefault="0048369B" w:rsidP="00DB7CD3">
      <w:pPr>
        <w:pStyle w:val="Import5"/>
        <w:tabs>
          <w:tab w:val="clear" w:pos="2592"/>
          <w:tab w:val="left" w:pos="726"/>
        </w:tabs>
        <w:spacing w:line="228" w:lineRule="auto"/>
        <w:ind w:left="567" w:hanging="567"/>
        <w:rPr>
          <w:rFonts w:ascii="Calibri" w:hAnsi="Calibri" w:cs="Calibri"/>
          <w:sz w:val="22"/>
          <w:szCs w:val="22"/>
        </w:rPr>
      </w:pPr>
    </w:p>
    <w:p w:rsidR="0048369B" w:rsidRPr="0055290B" w:rsidRDefault="00C5522C" w:rsidP="0055290B">
      <w:r>
        <w:t>2.</w:t>
      </w:r>
      <w:r w:rsidR="0048369B" w:rsidRPr="00F4076B">
        <w:t>5</w:t>
      </w:r>
      <w:r w:rsidR="0048369B" w:rsidRPr="00F4076B">
        <w:tab/>
        <w:t>Místo realizace se nachází</w:t>
      </w:r>
      <w:r w:rsidR="000F233E">
        <w:t xml:space="preserve"> na</w:t>
      </w:r>
      <w:r w:rsidR="0048369B" w:rsidRPr="00F4076B">
        <w:t xml:space="preserve"> </w:t>
      </w:r>
      <w:r w:rsidR="000F233E">
        <w:t>sídlišti Fifejdy II - prostranství mezi ul. Gen. Piky a Lechowiczova včetně části těchto ulic, k.ú. Moravská Ostrava</w:t>
      </w:r>
      <w:r w:rsidR="0055290B" w:rsidRPr="0055290B">
        <w:t xml:space="preserve"> </w:t>
      </w:r>
      <w:r w:rsidR="0055290B">
        <w:t>na pozemcích parc.č. 2202/1, 2202/50, 2202/51, 2202/74, 2202/79, 2202/80, 2202/129, 2206/11</w:t>
      </w:r>
      <w:r w:rsidR="0048369B" w:rsidRPr="00F4076B">
        <w:t xml:space="preserve"> (blíže viz projektová dokumentace a přílohy).</w:t>
      </w:r>
    </w:p>
    <w:p w:rsidR="0048369B" w:rsidRPr="00F4076B" w:rsidRDefault="0048369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4076B" w:rsidRDefault="00C552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w:t>
      </w:r>
      <w:r w:rsidR="0048369B" w:rsidRPr="00F4076B">
        <w:rPr>
          <w:rFonts w:ascii="Calibri" w:hAnsi="Calibri" w:cs="Calibri"/>
          <w:sz w:val="22"/>
          <w:szCs w:val="22"/>
        </w:rPr>
        <w:t>6</w:t>
      </w:r>
      <w:r w:rsidR="0048369B" w:rsidRPr="00F4076B">
        <w:rPr>
          <w:rFonts w:ascii="Calibri" w:hAnsi="Calibri" w:cs="Calibri"/>
          <w:sz w:val="22"/>
          <w:szCs w:val="22"/>
        </w:rPr>
        <w:tab/>
        <w:t xml:space="preserve">Zhotovitel se zavazuje provést </w:t>
      </w:r>
      <w:r w:rsidR="0048369B" w:rsidRPr="00C218D8">
        <w:rPr>
          <w:rFonts w:ascii="Calibri" w:hAnsi="Calibri" w:cs="Calibri"/>
          <w:sz w:val="22"/>
          <w:szCs w:val="22"/>
        </w:rPr>
        <w:t>dílo vlastním jménem a na vlastní odpovědnost.</w:t>
      </w:r>
    </w:p>
    <w:p w:rsidR="0048369B" w:rsidRPr="00F4076B" w:rsidRDefault="0048369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8369B" w:rsidRPr="008A285B" w:rsidRDefault="00C552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w:t>
      </w:r>
      <w:r w:rsidR="0048369B" w:rsidRPr="00F4076B">
        <w:rPr>
          <w:rFonts w:ascii="Calibri" w:hAnsi="Calibri" w:cs="Calibri"/>
          <w:sz w:val="22"/>
          <w:szCs w:val="22"/>
        </w:rPr>
        <w:t>7</w:t>
      </w:r>
      <w:r w:rsidR="0048369B" w:rsidRPr="00F4076B">
        <w:rPr>
          <w:rFonts w:ascii="Calibri" w:hAnsi="Calibri" w:cs="Calibri"/>
          <w:sz w:val="22"/>
          <w:szCs w:val="22"/>
        </w:rPr>
        <w:tab/>
        <w:t>Zhotovitel potvrzuje, že se seznámil s</w:t>
      </w:r>
      <w:r w:rsidR="0048369B" w:rsidRPr="008A285B">
        <w:rPr>
          <w:rFonts w:ascii="Calibri" w:hAnsi="Calibri" w:cs="Calibri"/>
          <w:sz w:val="22"/>
          <w:szCs w:val="22"/>
        </w:rPr>
        <w:t xml:space="preserve"> rozsahem a povahou díla, že jsou mu známy veškeré technické, kvalitativní a jiné podmínky nezbytné k realizaci díla, a že disponuje takovými kapacitami a odbornými znalostmi, které jsou k provedení díla nezbytné.</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48369B" w:rsidRPr="009B5EAB" w:rsidRDefault="00C552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w:t>
      </w:r>
      <w:r w:rsidR="0048369B" w:rsidRPr="008A285B">
        <w:rPr>
          <w:rFonts w:ascii="Calibri" w:hAnsi="Calibri" w:cs="Calibri"/>
          <w:sz w:val="22"/>
          <w:szCs w:val="22"/>
        </w:rPr>
        <w:t>8</w:t>
      </w:r>
      <w:r w:rsidR="0048369B" w:rsidRPr="008A285B">
        <w:rPr>
          <w:rFonts w:ascii="Calibri" w:hAnsi="Calibri" w:cs="Calibri"/>
          <w:sz w:val="22"/>
          <w:szCs w:val="22"/>
        </w:rPr>
        <w:tab/>
        <w:t xml:space="preserve">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 a za jeho </w:t>
      </w:r>
      <w:r w:rsidR="0048369B" w:rsidRPr="009B5EAB">
        <w:rPr>
          <w:rFonts w:ascii="Calibri" w:hAnsi="Calibri" w:cs="Calibri"/>
          <w:sz w:val="22"/>
          <w:szCs w:val="22"/>
        </w:rPr>
        <w:t xml:space="preserve">zhotovení zhotoviteli zaplatit cenu za dílo ve výši dohodnuté v článku III této smlouvy. </w:t>
      </w:r>
    </w:p>
    <w:p w:rsidR="0048369B" w:rsidRPr="009B5EA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Default="00C552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w:t>
      </w:r>
      <w:r w:rsidR="0048369B" w:rsidRPr="009B5EAB">
        <w:rPr>
          <w:rFonts w:ascii="Calibri" w:hAnsi="Calibri" w:cs="Calibri"/>
          <w:sz w:val="22"/>
          <w:szCs w:val="22"/>
        </w:rPr>
        <w:t>9</w:t>
      </w:r>
      <w:r w:rsidR="0048369B" w:rsidRPr="009B5EAB">
        <w:rPr>
          <w:rFonts w:ascii="Calibri" w:hAnsi="Calibri" w:cs="Calibri"/>
          <w:sz w:val="22"/>
          <w:szCs w:val="22"/>
        </w:rPr>
        <w:tab/>
        <w:t>Zhotovitel je povinen v rámci plnění předmětu této smlouvy na vlastní náklad zajistit</w:t>
      </w:r>
      <w:r w:rsidR="006F5FF8">
        <w:rPr>
          <w:rFonts w:ascii="Calibri" w:hAnsi="Calibri" w:cs="Calibri"/>
          <w:sz w:val="22"/>
          <w:szCs w:val="22"/>
        </w:rPr>
        <w:t xml:space="preserve"> zejména</w:t>
      </w:r>
      <w:r w:rsidR="0048369B" w:rsidRPr="009B5EAB">
        <w:rPr>
          <w:rFonts w:ascii="Calibri" w:hAnsi="Calibri" w:cs="Calibri"/>
          <w:sz w:val="22"/>
          <w:szCs w:val="22"/>
        </w:rPr>
        <w:t>:</w:t>
      </w:r>
    </w:p>
    <w:p w:rsidR="00845AC4" w:rsidRPr="009B5EAB" w:rsidRDefault="00845A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Default="00845AC4" w:rsidP="00845AC4">
      <w:pPr>
        <w:pStyle w:val="Import2"/>
        <w:tabs>
          <w:tab w:val="clear" w:pos="720"/>
          <w:tab w:val="left" w:pos="718"/>
        </w:tabs>
        <w:spacing w:line="228" w:lineRule="auto"/>
        <w:rPr>
          <w:rFonts w:ascii="Calibri" w:hAnsi="Calibri" w:cs="Calibri"/>
          <w:noProof/>
          <w:sz w:val="22"/>
          <w:szCs w:val="22"/>
        </w:rPr>
      </w:pPr>
      <w:r>
        <w:rPr>
          <w:rFonts w:ascii="Calibri" w:hAnsi="Calibri" w:cs="Calibri"/>
          <w:sz w:val="22"/>
          <w:szCs w:val="22"/>
        </w:rPr>
        <w:tab/>
      </w:r>
      <w:r>
        <w:rPr>
          <w:rFonts w:ascii="Calibri" w:hAnsi="Calibri" w:cs="Calibri"/>
          <w:sz w:val="22"/>
          <w:szCs w:val="22"/>
        </w:rPr>
        <w:tab/>
      </w:r>
      <w:r w:rsidR="0048369B" w:rsidRPr="00F4076B">
        <w:rPr>
          <w:rFonts w:ascii="Calibri" w:hAnsi="Calibri" w:cs="Calibri"/>
          <w:sz w:val="22"/>
          <w:szCs w:val="22"/>
        </w:rPr>
        <w:t>a)</w:t>
      </w:r>
      <w:r w:rsidR="0048369B" w:rsidRPr="00F4076B">
        <w:rPr>
          <w:rFonts w:ascii="Calibri" w:hAnsi="Calibri" w:cs="Calibri"/>
          <w:noProof/>
          <w:sz w:val="22"/>
          <w:szCs w:val="22"/>
        </w:rPr>
        <w:t xml:space="preserve"> před zahájením realizace díla:</w:t>
      </w:r>
    </w:p>
    <w:p w:rsidR="00845AC4" w:rsidRPr="00F4076B" w:rsidRDefault="00845AC4" w:rsidP="00845AC4">
      <w:pPr>
        <w:pStyle w:val="Import2"/>
        <w:tabs>
          <w:tab w:val="clear" w:pos="720"/>
          <w:tab w:val="left" w:pos="718"/>
        </w:tabs>
        <w:spacing w:line="228" w:lineRule="auto"/>
        <w:rPr>
          <w:rFonts w:ascii="Calibri" w:hAnsi="Calibri" w:cs="Calibri"/>
          <w:noProof/>
          <w:sz w:val="22"/>
          <w:szCs w:val="22"/>
        </w:rPr>
      </w:pPr>
    </w:p>
    <w:p w:rsidR="0048369B" w:rsidRPr="00F4076B" w:rsidRDefault="0048369B" w:rsidP="00C218D8">
      <w:pPr>
        <w:ind w:left="705" w:hanging="165"/>
        <w:rPr>
          <w:noProof/>
        </w:rPr>
      </w:pPr>
      <w:r w:rsidRPr="00F4076B">
        <w:rPr>
          <w:noProof/>
        </w:rPr>
        <w:t>-</w:t>
      </w:r>
      <w:r w:rsidRPr="00F4076B">
        <w:rPr>
          <w:noProof/>
        </w:rPr>
        <w:tab/>
        <w:t>zajištění souhlasu Úřadu městského obvodu Moravská Ostrava a Přívoz, odbor stavebního řádu a přestupků se záborem veřejného prostranství,</w:t>
      </w:r>
    </w:p>
    <w:p w:rsidR="0048369B" w:rsidRPr="00F4076B" w:rsidRDefault="0048369B" w:rsidP="00C218D8">
      <w:pPr>
        <w:ind w:left="705" w:hanging="165"/>
        <w:rPr>
          <w:noProof/>
        </w:rPr>
      </w:pPr>
      <w:r w:rsidRPr="00F4076B">
        <w:rPr>
          <w:noProof/>
        </w:rPr>
        <w:t>-</w:t>
      </w:r>
      <w:r w:rsidRPr="00F4076B">
        <w:rPr>
          <w:noProof/>
        </w:rPr>
        <w:tab/>
        <w:t>provizorní dopravní značení během stavby je povinen zajistit dodavatel včetně schválení příslušnými orgány státní správy</w:t>
      </w:r>
    </w:p>
    <w:p w:rsidR="0048369B" w:rsidRPr="00F4076B" w:rsidRDefault="0048369B" w:rsidP="00C218D8">
      <w:pPr>
        <w:ind w:left="705" w:hanging="165"/>
        <w:rPr>
          <w:noProof/>
        </w:rPr>
      </w:pPr>
      <w:r w:rsidRPr="00F4076B">
        <w:rPr>
          <w:noProof/>
        </w:rPr>
        <w:t>-</w:t>
      </w:r>
      <w:r w:rsidRPr="00F4076B">
        <w:rPr>
          <w:noProof/>
        </w:rPr>
        <w:tab/>
        <w:t>případné projednání a schválení trasy staveništní dopravy u Policie České republiky, dopravní inspektorát</w:t>
      </w:r>
      <w:r w:rsidR="00C218D8">
        <w:rPr>
          <w:noProof/>
        </w:rPr>
        <w:t>.</w:t>
      </w:r>
    </w:p>
    <w:p w:rsidR="0048369B" w:rsidRPr="00F4076B" w:rsidRDefault="0048369B" w:rsidP="004144BE">
      <w:pPr>
        <w:rPr>
          <w:noProof/>
        </w:rPr>
      </w:pPr>
    </w:p>
    <w:p w:rsidR="0048369B" w:rsidRDefault="0048369B" w:rsidP="00845AC4">
      <w:pPr>
        <w:ind w:firstLine="0"/>
        <w:rPr>
          <w:noProof/>
        </w:rPr>
      </w:pPr>
      <w:r w:rsidRPr="00F4076B">
        <w:rPr>
          <w:noProof/>
        </w:rPr>
        <w:t>b) v průběhu realizace díla:</w:t>
      </w:r>
    </w:p>
    <w:p w:rsidR="00845AC4" w:rsidRPr="00F4076B" w:rsidRDefault="00845AC4" w:rsidP="004144BE">
      <w:pPr>
        <w:rPr>
          <w:noProof/>
        </w:rPr>
      </w:pPr>
    </w:p>
    <w:p w:rsidR="0048369B" w:rsidRPr="00F4076B" w:rsidRDefault="0048369B" w:rsidP="00C218D8">
      <w:pPr>
        <w:ind w:left="705" w:hanging="165"/>
        <w:rPr>
          <w:noProof/>
        </w:rPr>
      </w:pPr>
      <w:r w:rsidRPr="00F4076B">
        <w:rPr>
          <w:noProof/>
        </w:rPr>
        <w:t>-</w:t>
      </w:r>
      <w:r w:rsidRPr="00F4076B">
        <w:rPr>
          <w:noProof/>
        </w:rPr>
        <w:tab/>
        <w:t>označení stavby tabulkou s uvedením názvu stavby, investora a zhotovitele, včetně jména zodpovědných osob a termínu realizace,</w:t>
      </w:r>
    </w:p>
    <w:p w:rsidR="0048369B" w:rsidRPr="00F4076B" w:rsidRDefault="0048369B" w:rsidP="00845AC4">
      <w:pPr>
        <w:ind w:firstLine="0"/>
        <w:rPr>
          <w:noProof/>
        </w:rPr>
      </w:pPr>
      <w:r w:rsidRPr="00F4076B">
        <w:rPr>
          <w:noProof/>
        </w:rPr>
        <w:t>-</w:t>
      </w:r>
      <w:r w:rsidRPr="00F4076B">
        <w:rPr>
          <w:noProof/>
        </w:rPr>
        <w:tab/>
        <w:t>zabezpečení prostoru staveniště (pracoviště) a jeho zařízení po celou dobu výstavby,</w:t>
      </w:r>
    </w:p>
    <w:p w:rsidR="0048369B" w:rsidRPr="00F4076B" w:rsidRDefault="0048369B" w:rsidP="00845AC4">
      <w:pPr>
        <w:ind w:firstLine="0"/>
        <w:rPr>
          <w:noProof/>
        </w:rPr>
      </w:pPr>
      <w:r w:rsidRPr="00F4076B">
        <w:rPr>
          <w:noProof/>
        </w:rPr>
        <w:t>-</w:t>
      </w:r>
      <w:r w:rsidRPr="00F4076B">
        <w:rPr>
          <w:noProof/>
        </w:rPr>
        <w:tab/>
        <w:t>schůdnost, sjízdnost a čištění vozovek užívaných pro přepravu staveb. materiálu a odvoz odpadů,</w:t>
      </w:r>
    </w:p>
    <w:p w:rsidR="0048369B" w:rsidRPr="00F4076B" w:rsidRDefault="0048369B" w:rsidP="00C218D8">
      <w:pPr>
        <w:ind w:left="705" w:hanging="165"/>
        <w:rPr>
          <w:noProof/>
        </w:rPr>
      </w:pPr>
      <w:r w:rsidRPr="00F4076B">
        <w:rPr>
          <w:noProof/>
        </w:rPr>
        <w:t>-</w:t>
      </w:r>
      <w:r w:rsidRPr="00F4076B">
        <w:rPr>
          <w:noProof/>
        </w:rPr>
        <w:tab/>
        <w:t>zabezpečení podmínek stanovených v dokladové části projektu (např. správců inženýrských sítí, atd.),</w:t>
      </w:r>
    </w:p>
    <w:p w:rsidR="0048369B" w:rsidRPr="00F4076B" w:rsidRDefault="0048369B" w:rsidP="00C218D8">
      <w:pPr>
        <w:ind w:left="705" w:hanging="165"/>
        <w:rPr>
          <w:noProof/>
        </w:rPr>
      </w:pPr>
      <w:r w:rsidRPr="00F4076B">
        <w:rPr>
          <w:noProof/>
        </w:rPr>
        <w:t>-</w:t>
      </w:r>
      <w:r w:rsidRPr="00F4076B">
        <w:rPr>
          <w:noProof/>
        </w:rPr>
        <w:tab/>
        <w:t>rekonstrukce bude prováděna za provozu, proto musí být respektována obvyklá práva nájemníků okolních domů a nebytových prostor, musí být omezena hlučnost a prašnost při realizaci prací,</w:t>
      </w:r>
    </w:p>
    <w:p w:rsidR="0048369B" w:rsidRPr="00F4076B" w:rsidRDefault="0048369B" w:rsidP="00C218D8">
      <w:pPr>
        <w:ind w:left="705" w:hanging="165"/>
        <w:rPr>
          <w:noProof/>
        </w:rPr>
      </w:pPr>
      <w:r w:rsidRPr="00F4076B">
        <w:rPr>
          <w:noProof/>
        </w:rPr>
        <w:t>-</w:t>
      </w:r>
      <w:r w:rsidRPr="00F4076B">
        <w:rPr>
          <w:noProof/>
        </w:rPr>
        <w:tab/>
        <w:t>při pracích zajistit maximální bezpečnost chodců včetně označení a osvětlení prostoru staveniště a překážek v noci (např. zábrany, tabulky, atd.),</w:t>
      </w:r>
    </w:p>
    <w:p w:rsidR="0048369B" w:rsidRPr="00F4076B" w:rsidRDefault="0048369B" w:rsidP="00845AC4">
      <w:pPr>
        <w:ind w:firstLine="0"/>
        <w:rPr>
          <w:noProof/>
        </w:rPr>
      </w:pPr>
      <w:r w:rsidRPr="00F4076B">
        <w:rPr>
          <w:noProof/>
        </w:rPr>
        <w:t>-</w:t>
      </w:r>
      <w:r w:rsidRPr="00F4076B">
        <w:rPr>
          <w:noProof/>
        </w:rPr>
        <w:tab/>
        <w:t>odstranění vad případně úhrada škod v případě poškození cizího majetku nejpozději do předání díla</w:t>
      </w:r>
      <w:r w:rsidR="00C218D8">
        <w:rPr>
          <w:noProof/>
        </w:rPr>
        <w:t>.</w:t>
      </w:r>
    </w:p>
    <w:p w:rsidR="0048369B" w:rsidRPr="00F4076B" w:rsidRDefault="0048369B" w:rsidP="009B5EAB">
      <w:pPr>
        <w:pStyle w:val="Import2"/>
        <w:tabs>
          <w:tab w:val="clear" w:pos="720"/>
          <w:tab w:val="left" w:pos="718"/>
        </w:tabs>
        <w:spacing w:line="228" w:lineRule="auto"/>
        <w:rPr>
          <w:rFonts w:ascii="Calibri" w:hAnsi="Calibri" w:cs="Calibri"/>
          <w:noProof/>
          <w:sz w:val="22"/>
          <w:szCs w:val="22"/>
        </w:rPr>
      </w:pPr>
      <w:r w:rsidRPr="00F4076B">
        <w:rPr>
          <w:rFonts w:ascii="Calibri" w:hAnsi="Calibri" w:cs="Calibri"/>
          <w:noProof/>
          <w:sz w:val="22"/>
          <w:szCs w:val="22"/>
        </w:rPr>
        <w:t xml:space="preserve">            </w:t>
      </w:r>
    </w:p>
    <w:p w:rsidR="0048369B" w:rsidRDefault="0048369B" w:rsidP="009B5EAB">
      <w:pPr>
        <w:pStyle w:val="Import2"/>
        <w:tabs>
          <w:tab w:val="clear" w:pos="720"/>
          <w:tab w:val="left" w:pos="718"/>
        </w:tabs>
        <w:spacing w:line="228" w:lineRule="auto"/>
        <w:ind w:left="720" w:hanging="720"/>
        <w:rPr>
          <w:rFonts w:ascii="Calibri" w:hAnsi="Calibri" w:cs="Calibri"/>
          <w:noProof/>
          <w:sz w:val="22"/>
          <w:szCs w:val="22"/>
        </w:rPr>
      </w:pPr>
      <w:r w:rsidRPr="00F4076B">
        <w:rPr>
          <w:rFonts w:ascii="Calibri" w:hAnsi="Calibri" w:cs="Calibri"/>
          <w:noProof/>
          <w:sz w:val="22"/>
          <w:szCs w:val="22"/>
        </w:rPr>
        <w:t xml:space="preserve">   </w:t>
      </w:r>
      <w:r w:rsidR="005B3263">
        <w:rPr>
          <w:rFonts w:ascii="Calibri" w:hAnsi="Calibri" w:cs="Calibri"/>
          <w:noProof/>
          <w:sz w:val="22"/>
          <w:szCs w:val="22"/>
        </w:rPr>
        <w:tab/>
        <w:t xml:space="preserve">       </w:t>
      </w:r>
      <w:r w:rsidRPr="00F4076B">
        <w:rPr>
          <w:rFonts w:ascii="Calibri" w:hAnsi="Calibri" w:cs="Calibri"/>
          <w:noProof/>
          <w:sz w:val="22"/>
          <w:szCs w:val="22"/>
        </w:rPr>
        <w:t>c) při přejímce realizovaného díla:</w:t>
      </w:r>
    </w:p>
    <w:p w:rsidR="00845AC4" w:rsidRPr="00F4076B" w:rsidRDefault="00845AC4" w:rsidP="009B5EAB">
      <w:pPr>
        <w:pStyle w:val="Import2"/>
        <w:tabs>
          <w:tab w:val="clear" w:pos="720"/>
          <w:tab w:val="left" w:pos="718"/>
        </w:tabs>
        <w:spacing w:line="228" w:lineRule="auto"/>
        <w:ind w:left="720" w:hanging="720"/>
        <w:rPr>
          <w:rFonts w:ascii="Calibri" w:hAnsi="Calibri" w:cs="Calibri"/>
          <w:noProof/>
          <w:sz w:val="22"/>
          <w:szCs w:val="22"/>
        </w:rPr>
      </w:pPr>
    </w:p>
    <w:p w:rsidR="0048369B" w:rsidRPr="00F4076B" w:rsidRDefault="0048369B" w:rsidP="00845AC4">
      <w:pPr>
        <w:ind w:firstLine="0"/>
        <w:rPr>
          <w:noProof/>
        </w:rPr>
      </w:pPr>
      <w:r w:rsidRPr="00F4076B">
        <w:rPr>
          <w:noProof/>
        </w:rPr>
        <w:t>-</w:t>
      </w:r>
      <w:r w:rsidRPr="00F4076B">
        <w:rPr>
          <w:noProof/>
        </w:rPr>
        <w:tab/>
        <w:t>dokumentace skutečného provedení díla ve třech vyhotoveních,</w:t>
      </w:r>
    </w:p>
    <w:p w:rsidR="0048369B" w:rsidRDefault="0048369B" w:rsidP="00845AC4">
      <w:pPr>
        <w:ind w:firstLine="0"/>
        <w:rPr>
          <w:noProof/>
        </w:rPr>
      </w:pPr>
      <w:r w:rsidRPr="00F4076B">
        <w:rPr>
          <w:noProof/>
        </w:rPr>
        <w:t>-</w:t>
      </w:r>
      <w:r w:rsidRPr="00F4076B">
        <w:rPr>
          <w:noProof/>
        </w:rPr>
        <w:tab/>
        <w:t>atesty použitých materiálů, prohlášení o shodě, atd.,</w:t>
      </w:r>
    </w:p>
    <w:p w:rsidR="00C218D8" w:rsidRPr="00F4076B" w:rsidRDefault="0048369B" w:rsidP="00C218D8">
      <w:pPr>
        <w:ind w:firstLine="0"/>
        <w:rPr>
          <w:noProof/>
        </w:rPr>
      </w:pPr>
      <w:r w:rsidRPr="00F4076B">
        <w:rPr>
          <w:noProof/>
        </w:rPr>
        <w:t>-</w:t>
      </w:r>
      <w:r w:rsidRPr="00F4076B">
        <w:rPr>
          <w:noProof/>
        </w:rPr>
        <w:tab/>
        <w:t xml:space="preserve">potvrzení o likvidaci odpadů včetně doložení </w:t>
      </w:r>
      <w:r>
        <w:rPr>
          <w:noProof/>
        </w:rPr>
        <w:t>požadovaných dokladů</w:t>
      </w:r>
      <w:r w:rsidRPr="00F4076B">
        <w:rPr>
          <w:noProof/>
        </w:rPr>
        <w:t>,</w:t>
      </w:r>
    </w:p>
    <w:p w:rsidR="0048369B" w:rsidRPr="00F4076B" w:rsidRDefault="0048369B" w:rsidP="00845AC4">
      <w:pPr>
        <w:ind w:firstLine="0"/>
        <w:rPr>
          <w:noProof/>
        </w:rPr>
      </w:pPr>
      <w:r w:rsidRPr="00F4076B">
        <w:rPr>
          <w:noProof/>
        </w:rPr>
        <w:t>-</w:t>
      </w:r>
      <w:r w:rsidRPr="00F4076B">
        <w:rPr>
          <w:noProof/>
        </w:rPr>
        <w:tab/>
        <w:t>veškeré doklady dle platných norem a předpisů nutné k přejímce‚</w:t>
      </w:r>
    </w:p>
    <w:p w:rsidR="0048369B" w:rsidRPr="00F4076B" w:rsidRDefault="0048369B" w:rsidP="00845AC4">
      <w:pPr>
        <w:ind w:firstLine="0"/>
        <w:rPr>
          <w:noProof/>
        </w:rPr>
      </w:pPr>
      <w:r w:rsidRPr="00F4076B">
        <w:rPr>
          <w:noProof/>
        </w:rPr>
        <w:lastRenderedPageBreak/>
        <w:t>-</w:t>
      </w:r>
      <w:r w:rsidRPr="00F4076B">
        <w:rPr>
          <w:noProof/>
        </w:rPr>
        <w:tab/>
        <w:t>stavební deník v originále,</w:t>
      </w:r>
    </w:p>
    <w:p w:rsidR="0048369B" w:rsidRPr="00F4076B" w:rsidRDefault="0048369B" w:rsidP="00845AC4">
      <w:pPr>
        <w:ind w:firstLine="0"/>
        <w:rPr>
          <w:noProof/>
        </w:rPr>
      </w:pPr>
      <w:r w:rsidRPr="00F4076B">
        <w:rPr>
          <w:noProof/>
        </w:rPr>
        <w:t>-</w:t>
      </w:r>
      <w:r w:rsidRPr="00F4076B">
        <w:rPr>
          <w:noProof/>
        </w:rPr>
        <w:tab/>
        <w:t>geometrický plán,</w:t>
      </w:r>
    </w:p>
    <w:p w:rsidR="0048369B" w:rsidRPr="00F4076B" w:rsidRDefault="0048369B" w:rsidP="00845AC4">
      <w:pPr>
        <w:ind w:firstLine="0"/>
        <w:rPr>
          <w:noProof/>
        </w:rPr>
      </w:pPr>
      <w:r w:rsidRPr="00F4076B">
        <w:rPr>
          <w:noProof/>
        </w:rPr>
        <w:t>-</w:t>
      </w:r>
      <w:r w:rsidRPr="00F4076B">
        <w:rPr>
          <w:noProof/>
        </w:rPr>
        <w:tab/>
        <w:t>cel</w:t>
      </w:r>
      <w:r w:rsidR="00C218D8">
        <w:rPr>
          <w:noProof/>
        </w:rPr>
        <w:t>kové finanční vyúčtování stavby.</w:t>
      </w:r>
    </w:p>
    <w:p w:rsidR="0048369B" w:rsidRPr="00F4076B" w:rsidRDefault="0048369B" w:rsidP="00F50F6F">
      <w:pPr>
        <w:rPr>
          <w:noProof/>
        </w:rPr>
      </w:pPr>
    </w:p>
    <w:p w:rsidR="0048369B" w:rsidRDefault="0048369B" w:rsidP="005B3263">
      <w:pPr>
        <w:pStyle w:val="Import2"/>
        <w:tabs>
          <w:tab w:val="clear" w:pos="720"/>
          <w:tab w:val="left" w:pos="567"/>
        </w:tabs>
        <w:spacing w:line="228" w:lineRule="auto"/>
        <w:ind w:left="567" w:hanging="567"/>
        <w:rPr>
          <w:rFonts w:ascii="Calibri" w:hAnsi="Calibri" w:cs="Calibri"/>
          <w:noProof/>
          <w:sz w:val="22"/>
          <w:szCs w:val="22"/>
        </w:rPr>
      </w:pPr>
      <w:r w:rsidRPr="00F4076B">
        <w:rPr>
          <w:rFonts w:ascii="Calibri" w:hAnsi="Calibri" w:cs="Calibri"/>
          <w:noProof/>
          <w:sz w:val="22"/>
          <w:szCs w:val="22"/>
        </w:rPr>
        <w:tab/>
      </w:r>
      <w:r w:rsidRPr="00F4076B">
        <w:rPr>
          <w:rFonts w:ascii="Calibri" w:hAnsi="Calibri" w:cs="Calibri"/>
          <w:noProof/>
          <w:sz w:val="22"/>
          <w:szCs w:val="22"/>
        </w:rPr>
        <w:tab/>
        <w:t>d) při organizaci realizace veřejné zakázky:</w:t>
      </w:r>
    </w:p>
    <w:p w:rsidR="00845AC4" w:rsidRPr="00F4076B" w:rsidRDefault="00845AC4" w:rsidP="005B3263">
      <w:pPr>
        <w:pStyle w:val="Import2"/>
        <w:tabs>
          <w:tab w:val="clear" w:pos="720"/>
          <w:tab w:val="left" w:pos="567"/>
        </w:tabs>
        <w:spacing w:line="228" w:lineRule="auto"/>
        <w:ind w:left="567" w:hanging="567"/>
        <w:rPr>
          <w:rFonts w:ascii="Calibri" w:hAnsi="Calibri" w:cs="Calibri"/>
          <w:noProof/>
          <w:sz w:val="22"/>
          <w:szCs w:val="22"/>
        </w:rPr>
      </w:pPr>
    </w:p>
    <w:p w:rsidR="0048369B" w:rsidRPr="00F4076B" w:rsidRDefault="0048369B" w:rsidP="00C218D8">
      <w:pPr>
        <w:ind w:left="705" w:hanging="165"/>
        <w:rPr>
          <w:noProof/>
        </w:rPr>
      </w:pPr>
      <w:r w:rsidRPr="00F4076B">
        <w:rPr>
          <w:noProof/>
        </w:rPr>
        <w:t xml:space="preserve">- </w:t>
      </w:r>
      <w:r w:rsidRPr="00F4076B">
        <w:rPr>
          <w:noProof/>
        </w:rPr>
        <w:tab/>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48369B" w:rsidRPr="00F4076B" w:rsidRDefault="0048369B" w:rsidP="00845AC4">
      <w:pPr>
        <w:ind w:firstLine="0"/>
        <w:rPr>
          <w:noProof/>
        </w:rPr>
      </w:pPr>
      <w:r w:rsidRPr="00F4076B">
        <w:rPr>
          <w:noProof/>
        </w:rPr>
        <w:t>-</w:t>
      </w:r>
      <w:r w:rsidRPr="00F4076B">
        <w:rPr>
          <w:noProof/>
        </w:rPr>
        <w:tab/>
        <w:t>odebrané energie pro stavbu uhradí zhotovitel příslušnému správci,</w:t>
      </w:r>
    </w:p>
    <w:p w:rsidR="0048369B" w:rsidRPr="00F4076B" w:rsidRDefault="0048369B" w:rsidP="00C218D8">
      <w:pPr>
        <w:ind w:left="705" w:hanging="165"/>
        <w:rPr>
          <w:noProof/>
        </w:rPr>
      </w:pPr>
      <w:r w:rsidRPr="00F4076B">
        <w:rPr>
          <w:noProof/>
        </w:rPr>
        <w:t>-</w:t>
      </w:r>
      <w:r w:rsidRPr="00F4076B">
        <w:rPr>
          <w:noProof/>
        </w:rPr>
        <w:tab/>
        <w:t>plochy použité pro zařízení staveniště nebudou znečišťovány a po ukončení stavby budou uvedeny do původního stavu; po dobu akce budou zajišťovány bezpečné a čisté přístupové cesty,</w:t>
      </w:r>
    </w:p>
    <w:p w:rsidR="0048369B" w:rsidRPr="00F4076B" w:rsidRDefault="0048369B" w:rsidP="00C218D8">
      <w:pPr>
        <w:ind w:left="705" w:hanging="165"/>
        <w:rPr>
          <w:noProof/>
        </w:rPr>
      </w:pPr>
      <w:r w:rsidRPr="00F4076B">
        <w:rPr>
          <w:noProof/>
        </w:rPr>
        <w:t>-</w:t>
      </w:r>
      <w:r w:rsidRPr="00F4076B">
        <w:rPr>
          <w:noProof/>
        </w:rPr>
        <w:tab/>
        <w:t>zhotovitel bude po celou dobu provádění díla udržovat pořádek na komunikačních trasách, kde bez povolení nebude skladován materiál a suť,</w:t>
      </w:r>
    </w:p>
    <w:p w:rsidR="0048369B" w:rsidRPr="00F4076B" w:rsidRDefault="0048369B" w:rsidP="00845AC4">
      <w:pPr>
        <w:ind w:firstLine="0"/>
        <w:rPr>
          <w:noProof/>
        </w:rPr>
      </w:pPr>
      <w:r w:rsidRPr="00F4076B">
        <w:rPr>
          <w:noProof/>
        </w:rPr>
        <w:t>-</w:t>
      </w:r>
      <w:r w:rsidRPr="00F4076B">
        <w:rPr>
          <w:noProof/>
        </w:rPr>
        <w:tab/>
        <w:t>za bezpečnost osob a požární bezpečnost odpovídá zhotovitel,</w:t>
      </w:r>
    </w:p>
    <w:p w:rsidR="0048369B" w:rsidRPr="00F4076B" w:rsidRDefault="0048369B" w:rsidP="00C218D8">
      <w:pPr>
        <w:ind w:left="705" w:hanging="165"/>
        <w:rPr>
          <w:noProof/>
        </w:rPr>
      </w:pPr>
      <w:r w:rsidRPr="00F4076B">
        <w:rPr>
          <w:noProof/>
        </w:rPr>
        <w:t>-</w:t>
      </w:r>
      <w:r w:rsidRPr="00F4076B">
        <w:rPr>
          <w:noProof/>
        </w:rPr>
        <w:tab/>
        <w:t>eventuální upřesnění podmínek provedení díla se uskuteční při předání staveniště nebo zápisem do stavebního deníku (vyjma smluvních podmínek),</w:t>
      </w:r>
    </w:p>
    <w:p w:rsidR="0048369B" w:rsidRPr="00F4076B" w:rsidRDefault="0048369B" w:rsidP="00C218D8">
      <w:pPr>
        <w:ind w:left="705" w:hanging="165"/>
        <w:rPr>
          <w:noProof/>
        </w:rPr>
      </w:pPr>
      <w:r w:rsidRPr="00F4076B">
        <w:rPr>
          <w:noProof/>
        </w:rPr>
        <w:t>-</w:t>
      </w:r>
      <w:r w:rsidRPr="00F4076B">
        <w:rPr>
          <w:noProof/>
        </w:rPr>
        <w:tab/>
        <w:t>zhotovitel zpracuje podrobný harmonogram stavby, a s ním v předstihu seznámí nájemníky okolních domů a majitelé okolních provozoven</w:t>
      </w:r>
      <w:r>
        <w:rPr>
          <w:noProof/>
        </w:rPr>
        <w:t xml:space="preserve"> (minimálně bude vyvěšeno oznámení o realizovaných pracích a předpokládaných termínech v každém dotčeném objektu)</w:t>
      </w:r>
      <w:r w:rsidRPr="00F4076B">
        <w:rPr>
          <w:noProof/>
        </w:rPr>
        <w:t>,</w:t>
      </w:r>
    </w:p>
    <w:p w:rsidR="0048369B" w:rsidRPr="00F4076B" w:rsidRDefault="0048369B" w:rsidP="00C218D8">
      <w:pPr>
        <w:ind w:left="705" w:hanging="165"/>
        <w:rPr>
          <w:noProof/>
        </w:rPr>
      </w:pPr>
      <w:r w:rsidRPr="00F4076B">
        <w:rPr>
          <w:noProof/>
        </w:rPr>
        <w:t>-</w:t>
      </w:r>
      <w:r w:rsidRPr="00F4076B">
        <w:rPr>
          <w:noProof/>
        </w:rPr>
        <w:tab/>
        <w:t>tento harmonogram bude pak předán objednateli minimálně 3 dny před předáním stavby zhotoviteli; v případě prodlení se splněním této povinnosti stanoví harmonogram objednatel</w:t>
      </w:r>
      <w:r w:rsidR="00C218D8">
        <w:rPr>
          <w:noProof/>
        </w:rPr>
        <w:t>.</w:t>
      </w:r>
    </w:p>
    <w:p w:rsidR="0048369B" w:rsidRPr="00F4076B" w:rsidRDefault="0048369B"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sz w:val="22"/>
          <w:szCs w:val="22"/>
        </w:rPr>
      </w:pPr>
    </w:p>
    <w:p w:rsidR="0048369B" w:rsidRPr="00F4076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Zhotovitel musí dodržet podmínky dotčených orgánů státní správy uplatněných ze stavebního řízení a podmínky správců sítí.</w:t>
      </w:r>
    </w:p>
    <w:p w:rsidR="0048369B" w:rsidRPr="00F4076B" w:rsidRDefault="0048369B"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F4076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48369B" w:rsidRPr="00F4076B" w:rsidRDefault="0048369B"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8A285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Před předáním staveniště musí zhotovitel zajistit aktualizaci, případně úpravu plánu BOZP v souladu s požadavky zákona č.309/2006 Sb., nařízením vlády č. 591/2006 Sb. a dle vyhl. 499/2006/Sb. (část Zásady organizace výstavby) a v souladu s podmínkami realizace stavby. V průběhu stavby bude dodržovat podmínky a požadavky, vyplývající</w:t>
      </w:r>
      <w:r w:rsidRPr="008A285B">
        <w:rPr>
          <w:rFonts w:ascii="Calibri" w:hAnsi="Calibri" w:cs="Calibri"/>
          <w:sz w:val="22"/>
          <w:szCs w:val="22"/>
        </w:rPr>
        <w:t xml:space="preserve"> z plánu BOZP. Zhotovitel v průběhu realizace je povinen spolupracovat s koordinátorem BOZP, kterého určí objednatel. Určený koordinátor BOZP je oprávněn provádět zápisy do stavebního deníku a požadovat po zhotoviteli nápravu záležitostí, které jsou v rozporu s bezpečnostními předpisy.</w:t>
      </w:r>
    </w:p>
    <w:p w:rsidR="0048369B" w:rsidRPr="008A285B" w:rsidRDefault="0048369B"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8A285B" w:rsidRDefault="0048369B"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285B">
        <w:rPr>
          <w:rFonts w:ascii="Calibri" w:hAnsi="Calibri" w:cs="Calibri"/>
          <w:sz w:val="22"/>
          <w:szCs w:val="22"/>
        </w:rPr>
        <w:t>Zhotovitel je povinen zajistit dopravní značení po dobu stavby včetně schválení příslušnými orgány státní správy</w:t>
      </w:r>
      <w:r w:rsidRPr="008A285B">
        <w:rPr>
          <w:rFonts w:ascii="Calibri" w:hAnsi="Calibri" w:cs="Calibri"/>
        </w:rPr>
        <w:t>.</w:t>
      </w:r>
    </w:p>
    <w:p w:rsidR="0048369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C218D8" w:rsidRPr="008A285B" w:rsidRDefault="00C218D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III</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Cena za dílo</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3.1</w:t>
      </w:r>
      <w:r w:rsidRPr="008A285B">
        <w:rPr>
          <w:rFonts w:ascii="Calibri" w:hAnsi="Calibri" w:cs="Calibri"/>
          <w:sz w:val="22"/>
          <w:szCs w:val="22"/>
        </w:rPr>
        <w:tab/>
        <w:t>Smluvní strany se dohodly na ceně za dílo specifikované v článku II této smlouvy v souladu se zákonem č. 526/1990 Sb., o cenách, ve znění pozdějších předpisů, takto:</w:t>
      </w:r>
    </w:p>
    <w:p w:rsidR="0048369B" w:rsidRPr="00F50F6F" w:rsidRDefault="0048369B" w:rsidP="00C1342E">
      <w:pPr>
        <w:pStyle w:val="Zkladntextodsazen"/>
        <w:suppressAutoHyphens/>
        <w:spacing w:after="180"/>
        <w:ind w:left="1134" w:hanging="567"/>
        <w:jc w:val="both"/>
        <w:rPr>
          <w:rFonts w:cs="Calibri"/>
          <w:sz w:val="22"/>
          <w:szCs w:val="22"/>
        </w:rPr>
      </w:pPr>
      <w:r w:rsidRPr="00F50F6F">
        <w:rPr>
          <w:rFonts w:cs="Calibri"/>
          <w:sz w:val="22"/>
          <w:szCs w:val="22"/>
        </w:rPr>
        <w:t xml:space="preserve">Cena za provedené dílo je stanovena dohodou smluvních stran a činí: </w:t>
      </w:r>
    </w:p>
    <w:p w:rsidR="0048369B" w:rsidRPr="00883A38" w:rsidRDefault="0048369B" w:rsidP="00F50F6F">
      <w:pPr>
        <w:ind w:firstLine="0"/>
      </w:pPr>
      <w:r w:rsidRPr="00883A38">
        <w:t xml:space="preserve">Cena bez DPH       </w:t>
      </w:r>
      <w:r w:rsidR="00367271">
        <w:t xml:space="preserve">                ______________ </w:t>
      </w:r>
      <w:r w:rsidRPr="00883A38">
        <w:t>Kč</w:t>
      </w:r>
    </w:p>
    <w:p w:rsidR="0048369B" w:rsidRPr="00883A38" w:rsidRDefault="0048369B" w:rsidP="00F50F6F">
      <w:pPr>
        <w:ind w:firstLine="0"/>
      </w:pPr>
      <w:r w:rsidRPr="00883A38">
        <w:lastRenderedPageBreak/>
        <w:t>DPH 21</w:t>
      </w:r>
      <w:r w:rsidR="00367271">
        <w:t xml:space="preserve">%                              </w:t>
      </w:r>
      <w:r w:rsidRPr="00883A38">
        <w:t>______________  Kč</w:t>
      </w:r>
    </w:p>
    <w:p w:rsidR="0048369B" w:rsidRPr="00883A38" w:rsidRDefault="0048369B" w:rsidP="00F50F6F">
      <w:pPr>
        <w:ind w:firstLine="0"/>
      </w:pPr>
      <w:r w:rsidRPr="00883A38">
        <w:t xml:space="preserve">Cena celkem včetně DPH    _____________  </w:t>
      </w:r>
      <w:r w:rsidR="00367271">
        <w:t xml:space="preserve">  </w:t>
      </w:r>
      <w:r w:rsidRPr="00883A38">
        <w:t>Kč</w:t>
      </w:r>
    </w:p>
    <w:p w:rsidR="0048369B" w:rsidRPr="00883A38" w:rsidRDefault="0048369B" w:rsidP="004144BE"/>
    <w:p w:rsidR="0048369B" w:rsidRPr="00F50F6F" w:rsidRDefault="0048369B" w:rsidP="00C1342E">
      <w:pPr>
        <w:pStyle w:val="Zkladntextodsazen"/>
        <w:suppressAutoHyphens/>
        <w:spacing w:after="0"/>
        <w:ind w:left="567" w:hanging="567"/>
        <w:jc w:val="both"/>
        <w:rPr>
          <w:rFonts w:cs="Calibri"/>
          <w:sz w:val="22"/>
          <w:szCs w:val="22"/>
        </w:rPr>
      </w:pPr>
      <w:r w:rsidRPr="00F50F6F">
        <w:rPr>
          <w:rFonts w:cs="Calibri"/>
          <w:sz w:val="22"/>
          <w:szCs w:val="22"/>
        </w:rPr>
        <w:t>3.2</w:t>
      </w:r>
      <w:r w:rsidRPr="00883A38">
        <w:rPr>
          <w:rFonts w:cs="Calibri"/>
          <w:sz w:val="22"/>
          <w:szCs w:val="22"/>
        </w:rPr>
        <w:tab/>
      </w:r>
      <w:r w:rsidRPr="00F50F6F">
        <w:rPr>
          <w:rFonts w:cs="Calibri"/>
          <w:sz w:val="22"/>
          <w:szCs w:val="22"/>
        </w:rPr>
        <w:t>Cena bez DPH je dohodnuta jako cena nejvýše přípustná a platí po celou dobu účinnosti smlouvy.</w:t>
      </w:r>
    </w:p>
    <w:p w:rsidR="0048369B" w:rsidRPr="00F50F6F" w:rsidRDefault="0048369B" w:rsidP="00C1342E">
      <w:pPr>
        <w:pStyle w:val="Zkladntextodsazen"/>
        <w:suppressAutoHyphens/>
        <w:spacing w:after="0"/>
        <w:ind w:left="567" w:hanging="567"/>
        <w:jc w:val="both"/>
        <w:rPr>
          <w:rFonts w:cs="Calibri"/>
          <w:sz w:val="22"/>
          <w:szCs w:val="22"/>
        </w:rPr>
      </w:pPr>
    </w:p>
    <w:p w:rsidR="0048369B" w:rsidRPr="00F50F6F" w:rsidRDefault="0048369B" w:rsidP="00C1342E">
      <w:pPr>
        <w:pStyle w:val="Zkladntextodsazen"/>
        <w:suppressAutoHyphens/>
        <w:spacing w:after="0"/>
        <w:ind w:left="567" w:hanging="567"/>
        <w:jc w:val="both"/>
        <w:rPr>
          <w:rFonts w:cs="Calibri"/>
          <w:sz w:val="22"/>
          <w:szCs w:val="22"/>
        </w:rPr>
      </w:pPr>
      <w:r w:rsidRPr="00F50F6F">
        <w:rPr>
          <w:rFonts w:cs="Calibri"/>
          <w:sz w:val="22"/>
          <w:szCs w:val="22"/>
        </w:rPr>
        <w:t>3.3</w:t>
      </w:r>
      <w:r w:rsidRPr="00883A38">
        <w:rPr>
          <w:rFonts w:cs="Calibri"/>
          <w:sz w:val="22"/>
          <w:szCs w:val="22"/>
        </w:rPr>
        <w:tab/>
      </w:r>
      <w:r w:rsidRPr="00F50F6F">
        <w:rPr>
          <w:rFonts w:cs="Calibri"/>
          <w:sz w:val="22"/>
          <w:szCs w:val="22"/>
        </w:rPr>
        <w:t>Daň z přidané hodnoty bude účtována ve výši dle předpisů platných ke dni zdanitelného plnění a vyplývá-li to z</w:t>
      </w:r>
      <w:r w:rsidRPr="00883A38">
        <w:rPr>
          <w:rFonts w:cs="Calibri"/>
          <w:sz w:val="22"/>
          <w:szCs w:val="22"/>
        </w:rPr>
        <w:t> </w:t>
      </w:r>
      <w:r w:rsidRPr="00F50F6F">
        <w:rPr>
          <w:rFonts w:cs="Calibri"/>
          <w:sz w:val="22"/>
          <w:szCs w:val="22"/>
        </w:rPr>
        <w:t>platné legislativy. Zhotovitel odpovídá za to, že sazba daně z</w:t>
      </w:r>
      <w:r w:rsidRPr="00883A38">
        <w:rPr>
          <w:rFonts w:cs="Calibri"/>
          <w:sz w:val="22"/>
          <w:szCs w:val="22"/>
        </w:rPr>
        <w:t> </w:t>
      </w:r>
      <w:r w:rsidRPr="00F50F6F">
        <w:rPr>
          <w:rFonts w:cs="Calibri"/>
          <w:sz w:val="22"/>
          <w:szCs w:val="22"/>
        </w:rPr>
        <w:t>přidané hodnoty je stanovena v</w:t>
      </w:r>
      <w:r w:rsidRPr="00883A38">
        <w:rPr>
          <w:rFonts w:cs="Calibri"/>
          <w:sz w:val="22"/>
          <w:szCs w:val="22"/>
        </w:rPr>
        <w:t> </w:t>
      </w:r>
      <w:r w:rsidRPr="00F50F6F">
        <w:rPr>
          <w:rFonts w:cs="Calibri"/>
          <w:sz w:val="22"/>
          <w:szCs w:val="22"/>
        </w:rPr>
        <w:t>souladu s</w:t>
      </w:r>
      <w:r w:rsidRPr="00883A38">
        <w:rPr>
          <w:rFonts w:cs="Calibri"/>
          <w:sz w:val="22"/>
          <w:szCs w:val="22"/>
        </w:rPr>
        <w:t> </w:t>
      </w:r>
      <w:r w:rsidRPr="00F50F6F">
        <w:rPr>
          <w:rFonts w:cs="Calibri"/>
          <w:sz w:val="22"/>
          <w:szCs w:val="22"/>
        </w:rPr>
        <w:t>platnými právními předpisy.</w:t>
      </w:r>
    </w:p>
    <w:p w:rsidR="0048369B" w:rsidRPr="00F50F6F" w:rsidRDefault="0048369B" w:rsidP="00C1342E">
      <w:pPr>
        <w:pStyle w:val="Zkladntextodsazen"/>
        <w:suppressAutoHyphens/>
        <w:spacing w:before="240" w:after="0"/>
        <w:ind w:left="567" w:hanging="567"/>
        <w:jc w:val="both"/>
        <w:rPr>
          <w:rFonts w:cs="Calibri"/>
          <w:b/>
          <w:bCs/>
          <w:color w:val="FF0000"/>
          <w:sz w:val="22"/>
          <w:szCs w:val="22"/>
          <w:u w:val="single"/>
        </w:rPr>
      </w:pPr>
      <w:r w:rsidRPr="00F50F6F">
        <w:rPr>
          <w:rFonts w:cs="Calibri"/>
          <w:sz w:val="22"/>
          <w:szCs w:val="22"/>
        </w:rPr>
        <w:t>3.4</w:t>
      </w:r>
      <w:r w:rsidRPr="00883A38">
        <w:rPr>
          <w:rFonts w:cs="Calibri"/>
          <w:sz w:val="22"/>
          <w:szCs w:val="22"/>
        </w:rPr>
        <w:tab/>
      </w:r>
      <w:r w:rsidRPr="00F50F6F">
        <w:rPr>
          <w:rFonts w:cs="Calibri"/>
          <w:sz w:val="22"/>
          <w:szCs w:val="22"/>
        </w:rPr>
        <w:t xml:space="preserve">Objednatel </w:t>
      </w:r>
      <w:r w:rsidRPr="00F50F6F">
        <w:rPr>
          <w:rFonts w:cs="Calibri"/>
          <w:snapToGrid w:val="0"/>
          <w:sz w:val="22"/>
          <w:szCs w:val="22"/>
        </w:rPr>
        <w:t>prohlašuje, že uvedené plnění nebude používáno k</w:t>
      </w:r>
      <w:r w:rsidRPr="00883A38">
        <w:rPr>
          <w:rFonts w:cs="Calibri"/>
          <w:snapToGrid w:val="0"/>
          <w:sz w:val="22"/>
          <w:szCs w:val="22"/>
        </w:rPr>
        <w:t> </w:t>
      </w:r>
      <w:r w:rsidRPr="00F50F6F">
        <w:rPr>
          <w:rFonts w:cs="Calibri"/>
          <w:snapToGrid w:val="0"/>
          <w:sz w:val="22"/>
          <w:szCs w:val="22"/>
        </w:rPr>
        <w:t>ekonomické činnosti a ve smyslu informace Generálního finančního ředitelství a Ministerstva financí České republiky ze dne 9.</w:t>
      </w:r>
      <w:r w:rsidRPr="00883A38">
        <w:rPr>
          <w:rFonts w:cs="Calibri"/>
          <w:snapToGrid w:val="0"/>
          <w:sz w:val="22"/>
          <w:szCs w:val="22"/>
        </w:rPr>
        <w:t> </w:t>
      </w:r>
      <w:r w:rsidRPr="00F50F6F">
        <w:rPr>
          <w:rFonts w:cs="Calibri"/>
          <w:snapToGrid w:val="0"/>
          <w:sz w:val="22"/>
          <w:szCs w:val="22"/>
        </w:rPr>
        <w:t>11.</w:t>
      </w:r>
      <w:r w:rsidRPr="00883A38">
        <w:rPr>
          <w:rFonts w:cs="Calibri"/>
          <w:snapToGrid w:val="0"/>
          <w:sz w:val="22"/>
          <w:szCs w:val="22"/>
        </w:rPr>
        <w:t> </w:t>
      </w:r>
      <w:r w:rsidRPr="00F50F6F">
        <w:rPr>
          <w:rFonts w:cs="Calibri"/>
          <w:snapToGrid w:val="0"/>
          <w:sz w:val="22"/>
          <w:szCs w:val="22"/>
        </w:rPr>
        <w:t>2011 nebude pro výše uvedenou dodávku aplikován režim přenesení daňové povinnosti dle § 92a zákona o DPH. Zhotovitel je povinen vystavit za podmínek uvedených v</w:t>
      </w:r>
      <w:r w:rsidRPr="00883A38">
        <w:rPr>
          <w:rFonts w:cs="Calibri"/>
          <w:snapToGrid w:val="0"/>
          <w:sz w:val="22"/>
          <w:szCs w:val="22"/>
        </w:rPr>
        <w:t> </w:t>
      </w:r>
      <w:r w:rsidRPr="00F50F6F">
        <w:rPr>
          <w:rFonts w:cs="Calibri"/>
          <w:snapToGrid w:val="0"/>
          <w:sz w:val="22"/>
          <w:szCs w:val="22"/>
        </w:rPr>
        <w:t>zákoně doklad s</w:t>
      </w:r>
      <w:r w:rsidRPr="00883A38">
        <w:rPr>
          <w:rFonts w:cs="Calibri"/>
          <w:snapToGrid w:val="0"/>
          <w:sz w:val="22"/>
          <w:szCs w:val="22"/>
        </w:rPr>
        <w:t> </w:t>
      </w:r>
      <w:r w:rsidRPr="00F50F6F">
        <w:rPr>
          <w:rFonts w:cs="Calibri"/>
          <w:snapToGrid w:val="0"/>
          <w:sz w:val="22"/>
          <w:szCs w:val="22"/>
        </w:rPr>
        <w:t>náležitostmi dle § 92a odst. 2 zákona o DPH.</w:t>
      </w:r>
    </w:p>
    <w:p w:rsidR="0048369B" w:rsidRPr="008A285B" w:rsidRDefault="0048369B" w:rsidP="00C1342E">
      <w:pPr>
        <w:pStyle w:val="Import8"/>
        <w:tabs>
          <w:tab w:val="clear" w:pos="6336"/>
          <w:tab w:val="left" w:pos="3312"/>
        </w:tabs>
        <w:spacing w:line="228" w:lineRule="auto"/>
        <w:ind w:left="567" w:hanging="567"/>
        <w:rPr>
          <w:rFonts w:ascii="Calibri" w:hAnsi="Calibri" w:cs="Calibri"/>
          <w:sz w:val="22"/>
          <w:szCs w:val="22"/>
        </w:rPr>
      </w:pP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3.5</w:t>
      </w:r>
      <w:r w:rsidRPr="008A285B">
        <w:rPr>
          <w:rFonts w:ascii="Calibri" w:hAnsi="Calibri" w:cs="Calibri"/>
          <w:sz w:val="22"/>
          <w:szCs w:val="22"/>
        </w:rPr>
        <w:tab/>
        <w:t>Sjednanou cenou za dílo je cena pevná a jsou jí kryty veškeré náklady na práce i materiál nutné k řádnému provedení díla dle článku II této smlouvy v parametrech předepsaných zadávací dokumentací, projektovou dokumentací  a touto smlouvou.</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83A38" w:rsidRDefault="00C218D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3.6</w:t>
      </w:r>
      <w:r>
        <w:rPr>
          <w:rFonts w:ascii="Calibri" w:hAnsi="Calibri" w:cs="Calibri"/>
          <w:sz w:val="22"/>
          <w:szCs w:val="22"/>
        </w:rPr>
        <w:tab/>
        <w:t>Cena za dílo uvedená v odstavci</w:t>
      </w:r>
      <w:r w:rsidR="0048369B" w:rsidRPr="008A285B">
        <w:rPr>
          <w:rFonts w:ascii="Calibri" w:hAnsi="Calibri" w:cs="Calibri"/>
          <w:sz w:val="22"/>
          <w:szCs w:val="22"/>
        </w:rPr>
        <w:t xml:space="preserve"> 3.1 tohoto článku této smlouvy byla dohodnuta na základě zadávací </w:t>
      </w:r>
      <w:r w:rsidR="0048369B" w:rsidRPr="00883A38">
        <w:rPr>
          <w:rFonts w:ascii="Calibri" w:hAnsi="Calibri" w:cs="Calibri"/>
          <w:sz w:val="22"/>
          <w:szCs w:val="22"/>
        </w:rPr>
        <w:t>dokumentace vč. slepého rozpočtu, projektové dokumentace a nabídky zhotovitele.</w:t>
      </w:r>
    </w:p>
    <w:p w:rsidR="0048369B" w:rsidRPr="00883A38" w:rsidRDefault="0048369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50F6F" w:rsidRDefault="0048369B" w:rsidP="00B153D0">
      <w:pPr>
        <w:pStyle w:val="Zkladntextodsazen"/>
        <w:spacing w:after="0" w:line="228" w:lineRule="auto"/>
        <w:ind w:left="567" w:hanging="567"/>
        <w:jc w:val="both"/>
        <w:rPr>
          <w:rFonts w:cs="Calibri"/>
          <w:sz w:val="22"/>
          <w:szCs w:val="22"/>
        </w:rPr>
      </w:pPr>
      <w:r w:rsidRPr="00F50F6F">
        <w:rPr>
          <w:rFonts w:cs="Calibri"/>
          <w:sz w:val="22"/>
          <w:szCs w:val="22"/>
        </w:rPr>
        <w:t>3.7</w:t>
      </w:r>
      <w:r w:rsidRPr="00883A38">
        <w:rPr>
          <w:rFonts w:cs="Calibri"/>
          <w:sz w:val="22"/>
          <w:szCs w:val="22"/>
        </w:rPr>
        <w:tab/>
      </w:r>
      <w:r w:rsidRPr="00F50F6F">
        <w:rPr>
          <w:rFonts w:cs="Calibri"/>
          <w:sz w:val="22"/>
          <w:szCs w:val="22"/>
        </w:rPr>
        <w:t>Práce nad rámec předmětu plnění této smlouvy (vícepráce) vyžadují předchozí dohodu smluvních stran formou písemného dodatku k</w:t>
      </w:r>
      <w:r w:rsidRPr="00883A38">
        <w:rPr>
          <w:rFonts w:cs="Calibri"/>
          <w:sz w:val="22"/>
          <w:szCs w:val="22"/>
        </w:rPr>
        <w:t> </w:t>
      </w:r>
      <w:r w:rsidRPr="00F50F6F">
        <w:rPr>
          <w:rFonts w:cs="Calibri"/>
          <w:sz w:val="22"/>
          <w:szCs w:val="22"/>
        </w:rPr>
        <w:t>této smlouvě. Dodatek ke smlouvě o dílo musí být uzavřen v</w:t>
      </w:r>
      <w:r w:rsidRPr="00883A38">
        <w:rPr>
          <w:rFonts w:cs="Calibri"/>
          <w:sz w:val="22"/>
          <w:szCs w:val="22"/>
        </w:rPr>
        <w:t> </w:t>
      </w:r>
      <w:r w:rsidRPr="00F50F6F">
        <w:rPr>
          <w:rFonts w:cs="Calibri"/>
          <w:sz w:val="22"/>
          <w:szCs w:val="22"/>
        </w:rPr>
        <w:t>souladu s</w:t>
      </w:r>
      <w:r w:rsidR="00203DD0">
        <w:rPr>
          <w:rFonts w:cs="Calibri"/>
          <w:sz w:val="22"/>
          <w:szCs w:val="22"/>
        </w:rPr>
        <w:t>e zákonem</w:t>
      </w:r>
      <w:r w:rsidRPr="00F50F6F">
        <w:rPr>
          <w:rFonts w:cs="Calibri"/>
          <w:sz w:val="22"/>
          <w:szCs w:val="22"/>
        </w:rPr>
        <w:t xml:space="preserve"> č.137/2006 Sb., o veřejných zakázkách, ve znění pozděj</w:t>
      </w:r>
      <w:r w:rsidR="006F5FF8">
        <w:rPr>
          <w:rFonts w:cs="Calibri"/>
          <w:sz w:val="22"/>
          <w:szCs w:val="22"/>
        </w:rPr>
        <w:t>ších předpisů (dále jen „ZVZ“).</w:t>
      </w:r>
    </w:p>
    <w:p w:rsidR="0048369B" w:rsidRPr="00F50F6F" w:rsidRDefault="0048369B" w:rsidP="00B153D0">
      <w:pPr>
        <w:pStyle w:val="Zkladntextodsazen"/>
        <w:spacing w:after="0" w:line="228" w:lineRule="auto"/>
        <w:ind w:left="567" w:hanging="567"/>
        <w:jc w:val="both"/>
        <w:rPr>
          <w:rFonts w:cs="Calibri"/>
          <w:sz w:val="22"/>
          <w:szCs w:val="22"/>
        </w:rPr>
      </w:pPr>
    </w:p>
    <w:p w:rsidR="0048369B" w:rsidRPr="00F4076B" w:rsidRDefault="0048369B" w:rsidP="00F50F6F">
      <w:pPr>
        <w:ind w:firstLine="0"/>
      </w:pPr>
      <w:r w:rsidRPr="00F4076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Zhotovitel je povinen v rámci zadávacího řízení nabídnout zadavateli jednotkové ceny v maximální výši, kterou použil pro sestavení nabídkové ceny (viz oceněný výkaz výměr, který byl součástí nabídky).  </w:t>
      </w:r>
    </w:p>
    <w:p w:rsidR="0048369B" w:rsidRPr="00F4076B" w:rsidRDefault="0048369B" w:rsidP="004144BE"/>
    <w:p w:rsidR="0048369B" w:rsidRPr="00F4076B" w:rsidRDefault="0048369B" w:rsidP="00B153D0">
      <w:pPr>
        <w:pStyle w:val="BodyText21"/>
        <w:widowControl/>
        <w:tabs>
          <w:tab w:val="left" w:pos="709"/>
        </w:tabs>
        <w:spacing w:line="228" w:lineRule="auto"/>
        <w:ind w:left="567" w:hanging="567"/>
      </w:pPr>
      <w:r w:rsidRPr="00F4076B">
        <w:tab/>
        <w:t xml:space="preserve">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 snížené o </w:t>
      </w:r>
      <w:r>
        <w:t>2</w:t>
      </w:r>
      <w:r w:rsidRPr="00F4076B">
        <w:t>5%.</w:t>
      </w:r>
    </w:p>
    <w:p w:rsidR="00203DD0" w:rsidRPr="00F4076B" w:rsidRDefault="00203DD0" w:rsidP="00A51EFE">
      <w:pPr>
        <w:pStyle w:val="BodyText21"/>
        <w:widowControl/>
        <w:tabs>
          <w:tab w:val="left" w:pos="709"/>
        </w:tabs>
        <w:spacing w:line="228" w:lineRule="auto"/>
        <w:rPr>
          <w:lang w:eastAsia="cs-CZ"/>
        </w:rPr>
      </w:pPr>
    </w:p>
    <w:p w:rsidR="0048369B" w:rsidRPr="00F4076B" w:rsidRDefault="0048369B" w:rsidP="00F50F6F">
      <w:pPr>
        <w:ind w:firstLine="0"/>
      </w:pPr>
      <w:r w:rsidRPr="00F4076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48369B" w:rsidRPr="00F4076B" w:rsidRDefault="0048369B" w:rsidP="004144BE"/>
    <w:p w:rsidR="00B718BD" w:rsidRDefault="0048369B" w:rsidP="00B153D0">
      <w:pPr>
        <w:pStyle w:val="BodyText21"/>
        <w:widowControl/>
        <w:tabs>
          <w:tab w:val="left" w:pos="1418"/>
        </w:tabs>
        <w:spacing w:line="228" w:lineRule="auto"/>
        <w:ind w:left="567" w:hanging="567"/>
        <w:rPr>
          <w:lang w:eastAsia="cs-CZ"/>
        </w:rPr>
      </w:pPr>
      <w:r w:rsidRPr="00F4076B">
        <w:rPr>
          <w:lang w:eastAsia="cs-CZ"/>
        </w:rPr>
        <w:tab/>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w:t>
      </w:r>
    </w:p>
    <w:p w:rsidR="0048369B" w:rsidRPr="00F4076B" w:rsidRDefault="00B718BD" w:rsidP="00B153D0">
      <w:pPr>
        <w:pStyle w:val="BodyText21"/>
        <w:widowControl/>
        <w:tabs>
          <w:tab w:val="left" w:pos="1418"/>
        </w:tabs>
        <w:spacing w:line="228" w:lineRule="auto"/>
        <w:ind w:left="567" w:hanging="567"/>
        <w:rPr>
          <w:lang w:eastAsia="cs-CZ"/>
        </w:rPr>
      </w:pPr>
      <w:r>
        <w:rPr>
          <w:lang w:eastAsia="cs-CZ"/>
        </w:rPr>
        <w:lastRenderedPageBreak/>
        <w:tab/>
      </w:r>
      <w:r w:rsidR="0048369B" w:rsidRPr="00F4076B">
        <w:rPr>
          <w:lang w:eastAsia="cs-CZ"/>
        </w:rPr>
        <w:t>Zvýšení ceny je možné pouze za podmínek daných touto smlouvou. Výslovně se sjednává, že bez předchozího písemného dodatku není zhotovitel oprávněn požadovat jakoukoliv změnu ceny díla, a to ani v případě víceprací.</w:t>
      </w:r>
    </w:p>
    <w:p w:rsidR="0048369B" w:rsidRPr="00F4076B" w:rsidRDefault="0048369B" w:rsidP="00B153D0">
      <w:pPr>
        <w:pStyle w:val="BodyText21"/>
        <w:widowControl/>
        <w:tabs>
          <w:tab w:val="left" w:pos="1418"/>
        </w:tabs>
        <w:spacing w:line="228" w:lineRule="auto"/>
        <w:ind w:left="567" w:hanging="567"/>
        <w:rPr>
          <w:lang w:eastAsia="cs-CZ"/>
        </w:rPr>
      </w:pPr>
    </w:p>
    <w:p w:rsidR="0048369B" w:rsidRPr="00F4076B" w:rsidRDefault="00E926D0"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3.8</w:t>
      </w:r>
      <w:r w:rsidR="0048369B" w:rsidRPr="00F4076B">
        <w:rPr>
          <w:rFonts w:ascii="Calibri" w:hAnsi="Calibri" w:cs="Calibri"/>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sidR="0048369B" w:rsidRPr="00F4076B">
        <w:rPr>
          <w:rFonts w:ascii="Calibri" w:hAnsi="Calibri" w:cs="Calibri"/>
          <w:sz w:val="22"/>
          <w:szCs w:val="22"/>
        </w:rPr>
        <w:tab/>
      </w:r>
    </w:p>
    <w:p w:rsidR="0048369B" w:rsidRPr="00F4076B" w:rsidRDefault="0048369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3.</w:t>
      </w:r>
      <w:r w:rsidR="00E926D0">
        <w:rPr>
          <w:rFonts w:ascii="Calibri" w:hAnsi="Calibri" w:cs="Calibri"/>
          <w:sz w:val="22"/>
          <w:szCs w:val="22"/>
        </w:rPr>
        <w:t>9</w:t>
      </w:r>
      <w:r w:rsidRPr="008A285B">
        <w:rPr>
          <w:rFonts w:ascii="Calibri" w:hAnsi="Calibri" w:cs="Calibri"/>
          <w:sz w:val="22"/>
          <w:szCs w:val="22"/>
        </w:rPr>
        <w:tab/>
        <w:t>Cena za dílo bude zhotoviteli zaplacena podle dohody smluvních stran v souladu s článkem VIII této smlouvy.</w:t>
      </w: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w:t>
      </w:r>
      <w:r w:rsidR="00E926D0">
        <w:rPr>
          <w:rFonts w:ascii="Calibri" w:hAnsi="Calibri" w:cs="Calibri"/>
          <w:sz w:val="22"/>
          <w:szCs w:val="22"/>
        </w:rPr>
        <w:t>10</w:t>
      </w:r>
      <w:r w:rsidRPr="008A285B">
        <w:rPr>
          <w:rFonts w:ascii="Calibri" w:hAnsi="Calibri" w:cs="Calibri"/>
          <w:sz w:val="22"/>
          <w:szCs w:val="22"/>
        </w:rPr>
        <w:tab/>
        <w:t>V zápise o předání a převzetí díla bude konečná cena za dílo uvedena.</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Článek IV</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Termíny plnění</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4.1</w:t>
      </w:r>
      <w:r w:rsidRPr="008A285B">
        <w:rPr>
          <w:rFonts w:ascii="Calibri" w:hAnsi="Calibri" w:cs="Calibri"/>
          <w:sz w:val="22"/>
          <w:szCs w:val="22"/>
        </w:rPr>
        <w:tab/>
        <w:t>Smluvní strany se dohodly, že dílo dle článku II této smlouvy bude zhotovitelem provedeno v následujícím termínu:</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Default="00203DD0" w:rsidP="00FA6CD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4.1.</w:t>
      </w:r>
      <w:r w:rsidR="004C230E">
        <w:rPr>
          <w:rFonts w:ascii="Calibri" w:hAnsi="Calibri" w:cs="Calibri"/>
          <w:sz w:val="22"/>
          <w:szCs w:val="22"/>
        </w:rPr>
        <w:t>1</w:t>
      </w:r>
      <w:r w:rsidR="004C230E">
        <w:rPr>
          <w:rFonts w:ascii="Calibri" w:hAnsi="Calibri" w:cs="Calibri"/>
          <w:sz w:val="22"/>
          <w:szCs w:val="22"/>
        </w:rPr>
        <w:tab/>
      </w:r>
      <w:r w:rsidR="0048369B" w:rsidRPr="008A285B">
        <w:rPr>
          <w:rFonts w:ascii="Calibri" w:hAnsi="Calibri" w:cs="Calibri"/>
          <w:sz w:val="22"/>
          <w:szCs w:val="22"/>
        </w:rPr>
        <w:t>Termín převzet</w:t>
      </w:r>
      <w:r w:rsidR="00E926D0">
        <w:rPr>
          <w:rFonts w:ascii="Calibri" w:hAnsi="Calibri" w:cs="Calibri"/>
          <w:sz w:val="22"/>
          <w:szCs w:val="22"/>
        </w:rPr>
        <w:t xml:space="preserve">í staveniště a zahájení prací: </w:t>
      </w:r>
      <w:r w:rsidR="0048369B" w:rsidRPr="00010A14">
        <w:rPr>
          <w:rFonts w:ascii="Calibri" w:hAnsi="Calibri" w:cs="Calibri"/>
          <w:sz w:val="22"/>
          <w:szCs w:val="22"/>
        </w:rPr>
        <w:t xml:space="preserve">předpoklad </w:t>
      </w:r>
      <w:r>
        <w:rPr>
          <w:rFonts w:ascii="Calibri" w:hAnsi="Calibri" w:cs="Calibri"/>
          <w:sz w:val="22"/>
          <w:szCs w:val="22"/>
        </w:rPr>
        <w:t>červenec</w:t>
      </w:r>
      <w:r w:rsidR="0048369B">
        <w:rPr>
          <w:rFonts w:ascii="Calibri" w:hAnsi="Calibri" w:cs="Calibri"/>
          <w:sz w:val="22"/>
          <w:szCs w:val="22"/>
        </w:rPr>
        <w:t xml:space="preserve"> 2015</w:t>
      </w:r>
      <w:r w:rsidR="00FA6CD9">
        <w:rPr>
          <w:rFonts w:ascii="Calibri" w:hAnsi="Calibri" w:cs="Calibri"/>
          <w:sz w:val="22"/>
          <w:szCs w:val="22"/>
        </w:rPr>
        <w:t>, do 5-ti kalendářních dnů</w:t>
      </w:r>
      <w:r>
        <w:rPr>
          <w:rFonts w:ascii="Calibri" w:hAnsi="Calibri" w:cs="Calibri"/>
          <w:sz w:val="22"/>
          <w:szCs w:val="22"/>
        </w:rPr>
        <w:t xml:space="preserve"> </w:t>
      </w:r>
      <w:r w:rsidR="0048369B" w:rsidRPr="00010A14">
        <w:rPr>
          <w:rFonts w:ascii="Calibri" w:hAnsi="Calibri" w:cs="Calibri"/>
          <w:sz w:val="22"/>
          <w:szCs w:val="22"/>
        </w:rPr>
        <w:t>od výzvy objednatele</w:t>
      </w:r>
    </w:p>
    <w:p w:rsidR="00203DD0" w:rsidRPr="00010A14" w:rsidRDefault="00203DD0" w:rsidP="00203DD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Default="00203DD0" w:rsidP="00203DD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4.1.</w:t>
      </w:r>
      <w:r w:rsidR="004C230E">
        <w:rPr>
          <w:rFonts w:ascii="Calibri" w:hAnsi="Calibri" w:cs="Calibri"/>
          <w:sz w:val="22"/>
          <w:szCs w:val="22"/>
        </w:rPr>
        <w:t>2</w:t>
      </w:r>
      <w:r w:rsidR="0048369B" w:rsidRPr="008A285B">
        <w:rPr>
          <w:rFonts w:ascii="Calibri" w:hAnsi="Calibri" w:cs="Calibri"/>
          <w:sz w:val="22"/>
          <w:szCs w:val="22"/>
        </w:rPr>
        <w:t xml:space="preserve"> </w:t>
      </w:r>
      <w:r w:rsidR="004C230E">
        <w:rPr>
          <w:rFonts w:ascii="Calibri" w:hAnsi="Calibri" w:cs="Calibri"/>
          <w:sz w:val="22"/>
          <w:szCs w:val="22"/>
        </w:rPr>
        <w:tab/>
      </w:r>
      <w:r w:rsidR="0048369B" w:rsidRPr="008A285B">
        <w:rPr>
          <w:rFonts w:ascii="Calibri" w:hAnsi="Calibri" w:cs="Calibri"/>
          <w:sz w:val="22"/>
          <w:szCs w:val="22"/>
        </w:rPr>
        <w:t>Doba realizace:</w:t>
      </w:r>
      <w:r w:rsidR="0048369B" w:rsidRPr="008A285B">
        <w:rPr>
          <w:rFonts w:ascii="Calibri" w:hAnsi="Calibri" w:cs="Calibri"/>
          <w:sz w:val="22"/>
          <w:szCs w:val="22"/>
        </w:rPr>
        <w:tab/>
      </w:r>
      <w:r w:rsidR="004E4225">
        <w:rPr>
          <w:rFonts w:ascii="Calibri" w:hAnsi="Calibri" w:cs="Calibri"/>
          <w:sz w:val="22"/>
          <w:szCs w:val="22"/>
        </w:rPr>
        <w:t>50</w:t>
      </w:r>
      <w:r w:rsidR="0048369B" w:rsidRPr="008A285B">
        <w:rPr>
          <w:rFonts w:ascii="Calibri" w:hAnsi="Calibri" w:cs="Calibri"/>
          <w:sz w:val="22"/>
          <w:szCs w:val="22"/>
        </w:rPr>
        <w:t xml:space="preserve"> kalendářních dnů od převzetí staveniště</w:t>
      </w:r>
    </w:p>
    <w:p w:rsidR="00203DD0" w:rsidRPr="008A285B" w:rsidRDefault="00203DD0" w:rsidP="00203DD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203DD0" w:rsidP="00203DD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4.1.</w:t>
      </w:r>
      <w:r w:rsidR="0048369B" w:rsidRPr="008A285B">
        <w:rPr>
          <w:rFonts w:ascii="Calibri" w:hAnsi="Calibri" w:cs="Calibri"/>
          <w:sz w:val="22"/>
          <w:szCs w:val="22"/>
        </w:rPr>
        <w:t xml:space="preserve">3 </w:t>
      </w:r>
      <w:r w:rsidR="004C230E">
        <w:rPr>
          <w:rFonts w:ascii="Calibri" w:hAnsi="Calibri" w:cs="Calibri"/>
          <w:sz w:val="22"/>
          <w:szCs w:val="22"/>
        </w:rPr>
        <w:tab/>
        <w:t>Termín provedení díla:</w:t>
      </w:r>
      <w:r w:rsidR="0048369B" w:rsidRPr="008A285B">
        <w:rPr>
          <w:rFonts w:ascii="Calibri" w:hAnsi="Calibri" w:cs="Calibri"/>
          <w:sz w:val="22"/>
          <w:szCs w:val="22"/>
        </w:rPr>
        <w:t xml:space="preserve"> poslední den doby realizace, tj. </w:t>
      </w:r>
      <w:r w:rsidR="004E4225">
        <w:rPr>
          <w:rFonts w:ascii="Calibri" w:hAnsi="Calibri" w:cs="Calibri"/>
          <w:sz w:val="22"/>
          <w:szCs w:val="22"/>
        </w:rPr>
        <w:t>50</w:t>
      </w:r>
      <w:r w:rsidR="0048369B" w:rsidRPr="008A285B">
        <w:rPr>
          <w:rFonts w:ascii="Calibri" w:hAnsi="Calibri" w:cs="Calibri"/>
          <w:sz w:val="22"/>
          <w:szCs w:val="22"/>
        </w:rPr>
        <w:t>. kalendářní den doby realizace</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48369B" w:rsidRPr="008A285B" w:rsidRDefault="0048369B"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48369B" w:rsidRPr="008A285B" w:rsidRDefault="0048369B"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 xml:space="preserve">V případě, že ke dni termínu převzetí staveniště a zahájení prací nenabude ještě tato smlouva účinnosti v souladu s ujednáním </w:t>
      </w:r>
      <w:r w:rsidRPr="00E926D0">
        <w:rPr>
          <w:rFonts w:ascii="Calibri" w:hAnsi="Calibri" w:cs="Calibri"/>
          <w:sz w:val="22"/>
          <w:szCs w:val="22"/>
        </w:rPr>
        <w:t xml:space="preserve">dle </w:t>
      </w:r>
      <w:r w:rsidR="00203DD0" w:rsidRPr="00E926D0">
        <w:rPr>
          <w:rFonts w:ascii="Calibri" w:hAnsi="Calibri" w:cs="Calibri"/>
          <w:sz w:val="22"/>
          <w:szCs w:val="22"/>
        </w:rPr>
        <w:t>článku</w:t>
      </w:r>
      <w:r w:rsidRPr="00E926D0">
        <w:rPr>
          <w:rFonts w:ascii="Calibri" w:hAnsi="Calibri" w:cs="Calibri"/>
          <w:sz w:val="22"/>
          <w:szCs w:val="22"/>
        </w:rPr>
        <w:t xml:space="preserve"> XI odstavec 11.10</w:t>
      </w:r>
      <w:r w:rsidRPr="008A285B">
        <w:rPr>
          <w:rFonts w:ascii="Calibri" w:hAnsi="Calibri" w:cs="Calibri"/>
          <w:sz w:val="22"/>
          <w:szCs w:val="22"/>
        </w:rPr>
        <w:t xml:space="preserve"> této smlouvy, je zhotovitel povinen staveniště převzít a zahájit práce dnem následujícím po dni, kdy tato smlouva nabude účinnosti.</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4.2</w:t>
      </w:r>
      <w:r w:rsidRPr="008A285B">
        <w:rPr>
          <w:rFonts w:ascii="Calibri" w:hAnsi="Calibri" w:cs="Calibri"/>
          <w:sz w:val="22"/>
          <w:szCs w:val="22"/>
        </w:rPr>
        <w:tab/>
        <w:t>Zhotovitel není v prodlení s provedením díla, pokud nemůže plnit svůj závazek v důsledku prodlení objednatele s plněním jeho smluvních povinností.</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203DD0"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4.3</w:t>
      </w:r>
      <w:r w:rsidRPr="008A285B">
        <w:rPr>
          <w:rFonts w:ascii="Calibri" w:hAnsi="Calibri" w:cs="Calibri"/>
          <w:sz w:val="22"/>
          <w:szCs w:val="22"/>
        </w:rPr>
        <w:tab/>
        <w:t xml:space="preserve">Provádění díla lze ve výjimečných případech po vzájemné předchozí písemné dohodě smluvních stran přerušit z klimatických nebo jiných objektivně nutných důvodů, a to zápisem do stavebního deníku a </w:t>
      </w:r>
    </w:p>
    <w:p w:rsidR="00203DD0" w:rsidRDefault="00203DD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203DD0" w:rsidRDefault="00203DD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0048369B" w:rsidRPr="008A285B">
        <w:rPr>
          <w:rFonts w:ascii="Calibri" w:hAnsi="Calibri" w:cs="Calibri"/>
          <w:sz w:val="22"/>
          <w:szCs w:val="22"/>
        </w:rPr>
        <w:t xml:space="preserve">samostatným zápisem podepsaným osobami oprávněnými jednat ve věcech technických obou </w:t>
      </w:r>
    </w:p>
    <w:p w:rsidR="0048369B" w:rsidRPr="008A285B" w:rsidRDefault="0048369B" w:rsidP="00203D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smluvních stran. Přerušení realizace není důvodem ke změně smlouvy za předpokladu dodržení celkové délky doby realizace dle bodu 4.1</w:t>
      </w:r>
      <w:r w:rsidR="001927E2">
        <w:rPr>
          <w:rFonts w:ascii="Calibri" w:hAnsi="Calibri" w:cs="Calibri"/>
          <w:sz w:val="22"/>
          <w:szCs w:val="22"/>
        </w:rPr>
        <w:t>.2</w:t>
      </w:r>
      <w:r w:rsidRPr="008A285B">
        <w:rPr>
          <w:rFonts w:ascii="Calibri" w:hAnsi="Calibri" w:cs="Calibri"/>
          <w:sz w:val="22"/>
          <w:szCs w:val="22"/>
        </w:rPr>
        <w:t xml:space="preserve"> tohoto článku této smlouvy.</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00"/>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Záruční doba, odpovědnost za vady</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5.1</w:t>
      </w:r>
      <w:r w:rsidRPr="008A285B">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lastRenderedPageBreak/>
        <w:t>5.2</w:t>
      </w:r>
      <w:r w:rsidRPr="008A285B">
        <w:rPr>
          <w:rFonts w:ascii="Calibri" w:hAnsi="Calibri" w:cs="Calibri"/>
          <w:sz w:val="22"/>
          <w:szCs w:val="22"/>
        </w:rPr>
        <w:tab/>
        <w:t xml:space="preserve">Zhotovitel poskytuje objednateli na dílo dle této smlouvy záruku za jakost v délce trvání </w:t>
      </w:r>
      <w:r w:rsidRPr="008A285B">
        <w:rPr>
          <w:rFonts w:ascii="Calibri" w:hAnsi="Calibri" w:cs="Calibri"/>
          <w:b/>
          <w:bCs/>
          <w:sz w:val="22"/>
          <w:szCs w:val="22"/>
        </w:rPr>
        <w:t>60</w:t>
      </w:r>
      <w:r w:rsidRPr="008A285B">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5.3</w:t>
      </w:r>
      <w:r w:rsidRPr="008A285B">
        <w:rPr>
          <w:rFonts w:ascii="Calibri" w:hAnsi="Calibri" w:cs="Calibri"/>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5.4</w:t>
      </w:r>
      <w:r w:rsidRPr="008A285B">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5.5</w:t>
      </w:r>
      <w:r w:rsidRPr="008A285B">
        <w:rPr>
          <w:rFonts w:ascii="Calibri" w:hAnsi="Calibri" w:cs="Calibri"/>
          <w:sz w:val="22"/>
          <w:szCs w:val="22"/>
        </w:rPr>
        <w:tab/>
        <w:t>Jestliže se v záruční lhůtě vyskytnou na díle vady, je objednatel povinen tyto u zhotovitele písemně reklamovat, a to nejpozději do konce záruční doby.</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4076B" w:rsidRDefault="0048369B" w:rsidP="004144BE">
      <w:r w:rsidRPr="00F4076B">
        <w:t>5.6</w:t>
      </w:r>
      <w:r w:rsidRPr="00F4076B">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48369B" w:rsidRPr="00F4076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F4076B">
        <w:rPr>
          <w:rFonts w:ascii="Calibri" w:hAnsi="Calibri" w:cs="Calibri"/>
          <w:sz w:val="22"/>
          <w:szCs w:val="22"/>
        </w:rPr>
        <w:t>5.7</w:t>
      </w:r>
      <w:r w:rsidRPr="00F4076B">
        <w:rPr>
          <w:rFonts w:ascii="Calibri" w:hAnsi="Calibri" w:cs="Calibri"/>
          <w:sz w:val="22"/>
          <w:szCs w:val="22"/>
        </w:rPr>
        <w:tab/>
        <w:t>Pro možnost řádného a včasného odstranění případných vad je objednatel povinen</w:t>
      </w:r>
      <w:r w:rsidRPr="008A285B">
        <w:rPr>
          <w:rFonts w:ascii="Calibri" w:hAnsi="Calibri" w:cs="Calibri"/>
          <w:sz w:val="22"/>
          <w:szCs w:val="22"/>
        </w:rPr>
        <w:t xml:space="preserve"> umožnit pracovníkům zhotovitele přístup do prostoru předaného díla. Pověřený zástupce objednatele po ukončení prací písemně potvrdí, že odstraněné vady od zhotovitele přejímá, a to formou písemného protokolu.</w:t>
      </w:r>
    </w:p>
    <w:p w:rsidR="0048369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p>
    <w:p w:rsidR="00A51EFE" w:rsidRDefault="00A51EFE"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VI</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Dodací a kvalitativní podmínky provedení díla</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w:t>
      </w:r>
      <w:r w:rsidRPr="008A285B">
        <w:rPr>
          <w:rFonts w:ascii="Calibri" w:hAnsi="Calibri" w:cs="Calibri"/>
          <w:sz w:val="22"/>
          <w:szCs w:val="22"/>
        </w:rPr>
        <w:tab/>
        <w:t>Veškeré práce a dodávky budou zhotovitelem realizovány v souladu se zadávací dokumentací, projektovou dokumentací a touto smlouvou. Dodržení kvality všech dodávek a prací sjednaných touto smlouvou je obligatorní povinností zhotovitele.</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6.2</w:t>
      </w:r>
      <w:r w:rsidRPr="008A285B">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w:t>
      </w:r>
      <w:r w:rsidRPr="00A51EFE">
        <w:rPr>
          <w:rFonts w:ascii="Calibri" w:hAnsi="Calibri" w:cs="Calibri"/>
          <w:sz w:val="22"/>
          <w:szCs w:val="22"/>
        </w:rPr>
        <w:t>specifikované v </w:t>
      </w:r>
      <w:r w:rsidR="00A51EFE">
        <w:rPr>
          <w:rFonts w:ascii="Calibri" w:hAnsi="Calibri" w:cs="Calibri"/>
          <w:sz w:val="22"/>
          <w:szCs w:val="22"/>
        </w:rPr>
        <w:t>článku XI odstavci</w:t>
      </w:r>
      <w:r w:rsidRPr="00A51EFE">
        <w:rPr>
          <w:rFonts w:ascii="Calibri" w:hAnsi="Calibri" w:cs="Calibri"/>
          <w:sz w:val="22"/>
          <w:szCs w:val="22"/>
        </w:rPr>
        <w:t xml:space="preserve"> 11.13 této</w:t>
      </w:r>
      <w:r w:rsidRPr="008A285B">
        <w:rPr>
          <w:rFonts w:ascii="Calibri" w:hAnsi="Calibri" w:cs="Calibri"/>
          <w:sz w:val="22"/>
          <w:szCs w:val="22"/>
        </w:rPr>
        <w:t xml:space="preserve"> smlouvy.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6.3</w:t>
      </w:r>
      <w:r w:rsidRPr="008A285B">
        <w:rPr>
          <w:rFonts w:ascii="Calibri" w:hAnsi="Calibri" w:cs="Calibri"/>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8A285B">
        <w:rPr>
          <w:rFonts w:ascii="Calibri" w:hAnsi="Calibri" w:cs="Calibri"/>
          <w:sz w:val="22"/>
          <w:szCs w:val="22"/>
        </w:rPr>
        <w:t>6.4</w:t>
      </w:r>
      <w:r w:rsidRPr="008A285B">
        <w:rPr>
          <w:rFonts w:ascii="Calibri" w:hAnsi="Calibri" w:cs="Calibri"/>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lastRenderedPageBreak/>
        <w:t>6.5</w:t>
      </w:r>
      <w:r w:rsidRPr="008A285B">
        <w:rPr>
          <w:rFonts w:ascii="Calibri" w:hAnsi="Calibri" w:cs="Calibri"/>
          <w:sz w:val="22"/>
          <w:szCs w:val="22"/>
        </w:rPr>
        <w:tab/>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 </w:t>
      </w:r>
      <w:r w:rsidRPr="008A285B">
        <w:rPr>
          <w:rFonts w:ascii="Calibri" w:hAnsi="Calibri" w:cs="Calibri"/>
          <w:snapToGrid w:val="0"/>
          <w:sz w:val="22"/>
          <w:szCs w:val="22"/>
        </w:rPr>
        <w:t>Smluvní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6.6</w:t>
      </w:r>
      <w:r w:rsidRPr="008A285B">
        <w:rPr>
          <w:rFonts w:ascii="Calibri" w:hAnsi="Calibri" w:cs="Calibri"/>
          <w:sz w:val="22"/>
          <w:szCs w:val="22"/>
        </w:rPr>
        <w:tab/>
        <w:t>Zhotovitel se zavazuje převzít staveniště v termínu dle článku IV bod 4.1</w:t>
      </w:r>
      <w:r w:rsidR="001927E2">
        <w:rPr>
          <w:rFonts w:ascii="Calibri" w:hAnsi="Calibri" w:cs="Calibri"/>
          <w:sz w:val="22"/>
          <w:szCs w:val="22"/>
        </w:rPr>
        <w:t>.1</w:t>
      </w:r>
      <w:r w:rsidRPr="008A285B">
        <w:rPr>
          <w:rFonts w:ascii="Calibri" w:hAnsi="Calibri" w:cs="Calibri"/>
          <w:sz w:val="22"/>
          <w:szCs w:val="22"/>
        </w:rPr>
        <w:t xml:space="preserve">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6. 7</w:t>
      </w:r>
      <w:r w:rsidRPr="008A285B">
        <w:rPr>
          <w:rFonts w:ascii="Calibri" w:hAnsi="Calibri" w:cs="Calibri"/>
          <w:sz w:val="22"/>
          <w:szCs w:val="22"/>
        </w:rPr>
        <w:tab/>
        <w:t>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dále povinen zajistit bezpečný vstup na staveniště a stejně tak i výstup z něj. Za provoz na staveništi zodpovídá zhotovitel.</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A51EFE"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6.8</w:t>
      </w:r>
      <w:r w:rsidRPr="008A285B">
        <w:rPr>
          <w:rFonts w:ascii="Calibri" w:hAnsi="Calibri" w:cs="Calibri"/>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w:t>
      </w:r>
    </w:p>
    <w:p w:rsidR="0048369B" w:rsidRPr="008A285B" w:rsidRDefault="00A51EFE" w:rsidP="00A51E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0048369B" w:rsidRPr="008A285B">
        <w:rPr>
          <w:rFonts w:ascii="Calibri" w:hAnsi="Calibri" w:cs="Calibri"/>
          <w:sz w:val="22"/>
          <w:szCs w:val="22"/>
        </w:rPr>
        <w:t xml:space="preserve">zajištění bezpečnosti a ochrany zdraví při činnosti nebo poskytování služeb mimo pracovněprávní vztahy (zákon o zajištění dalších podmínek bezpečnosti a ochrany zdraví při práci), ve znění pozdějších předpisů. </w:t>
      </w:r>
      <w:r w:rsidR="00A515C5" w:rsidRPr="008175D4">
        <w:rPr>
          <w:rFonts w:ascii="Calibri" w:hAnsi="Calibri" w:cs="Arial"/>
          <w:sz w:val="22"/>
          <w:szCs w:val="22"/>
        </w:rPr>
        <w:t>Před předáním staveniště musí dodavatel zajistit aktualizaci, případně úpravu plánu BOZP v souladu s požadavky zákona č.309/2006 Sb., NV 591/2006 Sb. a dle vyhl. 499/2006/Sb. (část Zásady organizace výstavby) a v souladu s podmínkami realizace stavby.</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6F5FF8"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6.9</w:t>
      </w:r>
      <w:r w:rsidRPr="008A285B">
        <w:rPr>
          <w:rFonts w:ascii="Calibri" w:hAnsi="Calibri" w:cs="Calibri"/>
          <w:sz w:val="22"/>
          <w:szCs w:val="22"/>
        </w:rPr>
        <w:tab/>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w:t>
      </w:r>
    </w:p>
    <w:p w:rsidR="0048369B" w:rsidRDefault="006F5FF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0048369B" w:rsidRPr="008A285B">
        <w:rPr>
          <w:rFonts w:ascii="Calibri" w:hAnsi="Calibri" w:cs="Calibri"/>
          <w:sz w:val="22"/>
          <w:szCs w:val="22"/>
        </w:rPr>
        <w:t>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C355DA" w:rsidRDefault="00C355D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718BD" w:rsidRDefault="00C355D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6.10</w:t>
      </w:r>
      <w:r>
        <w:rPr>
          <w:rFonts w:ascii="Calibri" w:hAnsi="Calibri" w:cs="Calibri"/>
          <w:sz w:val="22"/>
          <w:szCs w:val="22"/>
        </w:rPr>
        <w:tab/>
      </w:r>
      <w:r w:rsidRPr="00C355DA">
        <w:rPr>
          <w:rFonts w:ascii="Calibri" w:hAnsi="Calibri" w:cs="Calibri"/>
          <w:sz w:val="22"/>
          <w:szCs w:val="22"/>
        </w:rPr>
        <w:t xml:space="preserve">Objednatel je oprávněn po zhotoviteli požadovat, aby odvolal (nebo sám vykáže ze stavby) jakoukoliv osobu zaměstnanou zhotovitelem na stavbě, která si počíná tak, že to ohrožuje bezpečnost a zdraví </w:t>
      </w:r>
    </w:p>
    <w:p w:rsidR="00C355DA" w:rsidRPr="008A285B" w:rsidRDefault="00B718B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lastRenderedPageBreak/>
        <w:tab/>
      </w:r>
      <w:r w:rsidR="00C355DA" w:rsidRPr="00C355DA">
        <w:rPr>
          <w:rFonts w:ascii="Calibri" w:hAnsi="Calibri" w:cs="Calibri"/>
          <w:sz w:val="22"/>
          <w:szCs w:val="22"/>
        </w:rPr>
        <w:t xml:space="preserve">její či jiných pracovníků na stavbě (to se týká i požívání alkoholických či návykových látek, které snižují jeho pracovní pozornost a povinnosti se při podezření podrobit příslušnému testu).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BE09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6.11</w:t>
      </w:r>
      <w:r w:rsidR="0048369B" w:rsidRPr="008A285B">
        <w:rPr>
          <w:rFonts w:ascii="Calibri" w:hAnsi="Calibri" w:cs="Calibri"/>
          <w:sz w:val="22"/>
          <w:szCs w:val="22"/>
        </w:rPr>
        <w:tab/>
        <w:t>Zhotovitel odpovídá za čistotu a pořádek na pracovišti. Zhotovitel odstraní na vlastní náklady odpady, které jsou výsledkem jeho činnosti.</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w:t>
      </w:r>
      <w:r w:rsidR="00BE0937">
        <w:rPr>
          <w:rFonts w:ascii="Calibri" w:hAnsi="Calibri" w:cs="Calibri"/>
          <w:sz w:val="22"/>
          <w:szCs w:val="22"/>
        </w:rPr>
        <w:t>2</w:t>
      </w:r>
      <w:r w:rsidRPr="008A285B">
        <w:rPr>
          <w:rFonts w:ascii="Calibri" w:hAnsi="Calibri" w:cs="Calibri"/>
          <w:sz w:val="22"/>
          <w:szCs w:val="22"/>
        </w:rPr>
        <w:tab/>
        <w:t xml:space="preserve">Zhotovitel se zavazuje, že </w:t>
      </w:r>
      <w:r w:rsidR="00BE0937">
        <w:rPr>
          <w:rFonts w:ascii="Calibri" w:hAnsi="Calibri" w:cs="Calibri"/>
          <w:sz w:val="22"/>
          <w:szCs w:val="22"/>
        </w:rPr>
        <w:t xml:space="preserve">v průběhu realizace díla </w:t>
      </w:r>
      <w:r w:rsidRPr="008A285B">
        <w:rPr>
          <w:rFonts w:ascii="Calibri" w:hAnsi="Calibri" w:cs="Calibri"/>
          <w:sz w:val="22"/>
          <w:szCs w:val="22"/>
        </w:rPr>
        <w:t xml:space="preserve">naloží s odpady, odkopanou zeminou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C218D8" w:rsidRDefault="00C218D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E0937" w:rsidRDefault="00BE0937" w:rsidP="00BE093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6.13</w:t>
      </w:r>
      <w:r w:rsidR="0048369B" w:rsidRPr="00BE0937">
        <w:rPr>
          <w:rFonts w:ascii="Calibri" w:hAnsi="Calibri" w:cs="Calibri"/>
          <w:sz w:val="22"/>
          <w:szCs w:val="22"/>
        </w:rPr>
        <w:tab/>
      </w:r>
      <w:r w:rsidRPr="008A285B">
        <w:rPr>
          <w:rFonts w:ascii="Calibri" w:hAnsi="Calibri" w:cs="Calibri"/>
          <w:sz w:val="22"/>
          <w:szCs w:val="22"/>
        </w:rPr>
        <w:t xml:space="preserve">Zhotovitel je povinen umožnit objednateli, jakož i jím pověřeným osobám, po celou dobu realizace díla nepřetržitý přístup na staveniště a umožnit jim nepřetržitou kontrolu realizace veškerých jednotlivých prací. </w:t>
      </w:r>
      <w:r>
        <w:rPr>
          <w:rFonts w:ascii="Calibri" w:hAnsi="Calibri" w:cs="Calibri"/>
          <w:sz w:val="22"/>
          <w:szCs w:val="22"/>
        </w:rPr>
        <w:t xml:space="preserve">Objednatel bude zejména sledovat, </w:t>
      </w:r>
      <w:r w:rsidRPr="00BE0937">
        <w:rPr>
          <w:rFonts w:ascii="Calibri" w:hAnsi="Calibri" w:cs="Calibri"/>
          <w:sz w:val="22"/>
          <w:szCs w:val="22"/>
        </w:rPr>
        <w:t>zda práce zhotovitele jsou prováděny podle projektové dokumentace, podle smluvených podmínek, technických norem a jiných právních norem platných v době provádění díla.</w:t>
      </w:r>
      <w:r>
        <w:rPr>
          <w:rFonts w:ascii="Calibri" w:hAnsi="Calibri" w:cs="Calibri"/>
          <w:sz w:val="22"/>
          <w:szCs w:val="22"/>
        </w:rPr>
        <w:t xml:space="preserve"> </w:t>
      </w:r>
      <w:r w:rsidRPr="008A285B">
        <w:rPr>
          <w:rFonts w:ascii="Calibri" w:hAnsi="Calibri" w:cs="Calibri"/>
          <w:sz w:val="22"/>
          <w:szCs w:val="22"/>
        </w:rPr>
        <w:t>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BE0937" w:rsidRDefault="00BE09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BE09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E0937">
        <w:rPr>
          <w:rFonts w:ascii="Calibri" w:hAnsi="Calibri" w:cs="Calibri"/>
          <w:sz w:val="22"/>
          <w:szCs w:val="22"/>
        </w:rPr>
        <w:t>6.14</w:t>
      </w:r>
      <w:r w:rsidRPr="00BE0937">
        <w:rPr>
          <w:rFonts w:ascii="Calibri" w:hAnsi="Calibri" w:cs="Calibri"/>
          <w:sz w:val="22"/>
          <w:szCs w:val="22"/>
        </w:rPr>
        <w:tab/>
      </w:r>
      <w:r w:rsidR="0048369B" w:rsidRPr="00BE0937">
        <w:rPr>
          <w:rFonts w:ascii="Calibri" w:hAnsi="Calibri" w:cs="Calibri"/>
          <w:sz w:val="22"/>
          <w:szCs w:val="22"/>
        </w:rPr>
        <w:t>Zhotovitel bere na vědomí, že pokud zvláštní právní předpisy vyžadují při provádění díla ustanovení technického dozoru, nesmí technický dozor díla provádět Zhotovitel ani osoba s ním propojená.</w:t>
      </w:r>
      <w:r w:rsidR="0048369B" w:rsidRPr="008A285B">
        <w:rPr>
          <w:rFonts w:ascii="Calibri" w:hAnsi="Calibri" w:cs="Calibri"/>
          <w:sz w:val="22"/>
          <w:szCs w:val="22"/>
        </w:rPr>
        <w:t xml:space="preserve">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BE09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sidR="0048369B" w:rsidRPr="008A285B">
        <w:rPr>
          <w:rFonts w:ascii="Calibri" w:hAnsi="Calibri" w:cs="Calibri"/>
          <w:sz w:val="22"/>
          <w:szCs w:val="22"/>
        </w:rPr>
        <w:tab/>
        <w:t>Zhotovitel provede dílo na své náklady s tím, že nese nebezpečí škody na díle až do jeho předání objednateli.</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w:t>
      </w:r>
      <w:r w:rsidR="00237B69">
        <w:rPr>
          <w:rFonts w:ascii="Calibri" w:hAnsi="Calibri" w:cs="Calibri"/>
          <w:sz w:val="22"/>
          <w:szCs w:val="22"/>
        </w:rPr>
        <w:t>6</w:t>
      </w:r>
      <w:r w:rsidRPr="008A285B">
        <w:rPr>
          <w:rFonts w:ascii="Calibri" w:hAnsi="Calibri" w:cs="Calibri"/>
          <w:sz w:val="22"/>
          <w:szCs w:val="22"/>
        </w:rPr>
        <w:t>.</w:t>
      </w:r>
      <w:r w:rsidRPr="008A285B">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w:t>
      </w:r>
      <w:r w:rsidR="00237B69">
        <w:rPr>
          <w:rFonts w:ascii="Calibri" w:hAnsi="Calibri" w:cs="Calibri"/>
          <w:sz w:val="22"/>
          <w:szCs w:val="22"/>
        </w:rPr>
        <w:t>7</w:t>
      </w:r>
      <w:r w:rsidRPr="008A285B">
        <w:rPr>
          <w:rFonts w:ascii="Calibri" w:hAnsi="Calibri" w:cs="Calibri"/>
          <w:sz w:val="22"/>
          <w:szCs w:val="22"/>
        </w:rPr>
        <w:t>.</w:t>
      </w:r>
      <w:r w:rsidRPr="008A285B">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w:t>
      </w:r>
      <w:r w:rsidR="00237B69">
        <w:rPr>
          <w:rFonts w:ascii="Calibri" w:hAnsi="Calibri" w:cs="Calibri"/>
          <w:sz w:val="22"/>
          <w:szCs w:val="22"/>
        </w:rPr>
        <w:t>8</w:t>
      </w:r>
      <w:r w:rsidRPr="008A285B">
        <w:rPr>
          <w:rFonts w:ascii="Calibri" w:hAnsi="Calibri" w:cs="Calibri"/>
          <w:sz w:val="22"/>
          <w:szCs w:val="22"/>
        </w:rPr>
        <w:tab/>
        <w:t xml:space="preserve">K přejímce díla je zhotovitel povinen písemně vyzvat objednatele nejpozději 5 pracovních dnů předem, nedohodnou-li se smluvní strany jinak. Zhotovitel je povinen spolu s dílem předat objednateli zejména následující doklady: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atesty použitých výrobků a materiálů, prohlášení o shodě, certifikáty</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zápisy a osvědčení o provedených zkouškách nebo měřeních a revizích</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tři vyhotovení projektové dokumentace se zakreslením veškerých změn podle skutečně provedených prací</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stavební deník v originále</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provozní předpisy k obsluze jednotlivých částí díla</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doklad o uložení odpadů, sutě</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další obvyklé doklady potřebné k přejímacímu řízení</w:t>
      </w:r>
    </w:p>
    <w:p w:rsidR="0048369B" w:rsidRPr="00010A14"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 </w:t>
      </w:r>
      <w:r w:rsidRPr="008A285B">
        <w:rPr>
          <w:rFonts w:ascii="Calibri" w:hAnsi="Calibri" w:cs="Calibri"/>
          <w:sz w:val="22"/>
          <w:szCs w:val="22"/>
        </w:rPr>
        <w:tab/>
        <w:t>geodetické zaměření stavby</w:t>
      </w:r>
      <w:r>
        <w:rPr>
          <w:rFonts w:ascii="Calibri" w:hAnsi="Calibri" w:cs="Calibri"/>
          <w:sz w:val="22"/>
          <w:szCs w:val="22"/>
        </w:rPr>
        <w:t xml:space="preserve"> </w:t>
      </w:r>
      <w:r w:rsidRPr="00010A14">
        <w:rPr>
          <w:rFonts w:ascii="Calibri" w:hAnsi="Calibri" w:cs="Calibri"/>
          <w:sz w:val="22"/>
          <w:szCs w:val="22"/>
        </w:rPr>
        <w:t>– tři vyhotovení</w:t>
      </w:r>
    </w:p>
    <w:p w:rsidR="0048369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lastRenderedPageBreak/>
        <w:t>-</w:t>
      </w:r>
      <w:r w:rsidRPr="008A285B">
        <w:rPr>
          <w:rFonts w:ascii="Calibri" w:hAnsi="Calibri" w:cs="Calibri"/>
          <w:sz w:val="22"/>
          <w:szCs w:val="22"/>
        </w:rPr>
        <w:tab/>
        <w:t xml:space="preserve">geometrický plán pro </w:t>
      </w:r>
      <w:r>
        <w:rPr>
          <w:rFonts w:ascii="Calibri" w:hAnsi="Calibri" w:cs="Calibri"/>
          <w:sz w:val="22"/>
          <w:szCs w:val="22"/>
        </w:rPr>
        <w:t xml:space="preserve">provedení </w:t>
      </w:r>
      <w:r w:rsidRPr="008A285B">
        <w:rPr>
          <w:rFonts w:ascii="Calibri" w:hAnsi="Calibri" w:cs="Calibri"/>
          <w:sz w:val="22"/>
          <w:szCs w:val="22"/>
        </w:rPr>
        <w:t>zápis</w:t>
      </w:r>
      <w:r>
        <w:rPr>
          <w:rFonts w:ascii="Calibri" w:hAnsi="Calibri" w:cs="Calibri"/>
          <w:sz w:val="22"/>
          <w:szCs w:val="22"/>
        </w:rPr>
        <w:t>u</w:t>
      </w:r>
      <w:r w:rsidRPr="008A285B">
        <w:rPr>
          <w:rFonts w:ascii="Calibri" w:hAnsi="Calibri" w:cs="Calibri"/>
          <w:sz w:val="22"/>
          <w:szCs w:val="22"/>
        </w:rPr>
        <w:t xml:space="preserve"> </w:t>
      </w:r>
      <w:r>
        <w:rPr>
          <w:rFonts w:ascii="Calibri" w:hAnsi="Calibri" w:cs="Calibri"/>
          <w:sz w:val="22"/>
          <w:szCs w:val="22"/>
        </w:rPr>
        <w:t>v</w:t>
      </w:r>
      <w:r w:rsidRPr="008A285B">
        <w:rPr>
          <w:rFonts w:ascii="Calibri" w:hAnsi="Calibri" w:cs="Calibri"/>
          <w:sz w:val="22"/>
          <w:szCs w:val="22"/>
        </w:rPr>
        <w:t xml:space="preserve"> katastru</w:t>
      </w:r>
      <w:r>
        <w:rPr>
          <w:rFonts w:ascii="Calibri" w:hAnsi="Calibri" w:cs="Calibri"/>
          <w:sz w:val="22"/>
          <w:szCs w:val="22"/>
        </w:rPr>
        <w:t xml:space="preserve"> nemovitostí – šest</w:t>
      </w:r>
      <w:r w:rsidRPr="00010A14">
        <w:rPr>
          <w:rFonts w:ascii="Calibri" w:hAnsi="Calibri" w:cs="Calibri"/>
          <w:sz w:val="22"/>
          <w:szCs w:val="22"/>
        </w:rPr>
        <w:t xml:space="preserve"> vyhotovení</w:t>
      </w:r>
    </w:p>
    <w:p w:rsidR="006F5FF8" w:rsidRDefault="006F5FF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bankovní záruku dle článku VIII odstavce 8.8 této smlouvy v případě, že je tato objednatelem požadována</w:t>
      </w:r>
    </w:p>
    <w:p w:rsidR="0048369B" w:rsidRPr="00010A14"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8369B" w:rsidRPr="008A285B" w:rsidRDefault="0048369B" w:rsidP="00EA6CA4">
      <w:pPr>
        <w:pStyle w:val="Import2"/>
        <w:spacing w:line="228" w:lineRule="auto"/>
        <w:ind w:left="567" w:hanging="567"/>
        <w:outlineLvl w:val="0"/>
        <w:rPr>
          <w:rFonts w:ascii="Calibri" w:hAnsi="Calibri" w:cs="Calibri"/>
          <w:sz w:val="22"/>
          <w:szCs w:val="22"/>
        </w:rPr>
      </w:pPr>
      <w:r w:rsidRPr="008A285B">
        <w:rPr>
          <w:rFonts w:ascii="Calibri" w:hAnsi="Calibri" w:cs="Calibri"/>
          <w:sz w:val="22"/>
          <w:szCs w:val="22"/>
        </w:rPr>
        <w:tab/>
      </w:r>
      <w:r w:rsidRPr="008A285B">
        <w:rPr>
          <w:rFonts w:ascii="Calibri" w:hAnsi="Calibri" w:cs="Calibri"/>
          <w:sz w:val="22"/>
          <w:szCs w:val="22"/>
        </w:rPr>
        <w:tab/>
        <w:t>Předložení těchto dokladů je součástí povinnosti zhotovitele provést dílo dle této smlouvy. Nedoloží-li zhotovitel sjednané doklady, nepovažuje se dílo za dokončené a schopné předání, nedohodnou-li se smluvní strany jinak.</w:t>
      </w:r>
    </w:p>
    <w:p w:rsidR="0048369B" w:rsidRPr="00F4076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48369B" w:rsidRPr="00F4076B" w:rsidRDefault="0048369B" w:rsidP="004144BE">
      <w:r w:rsidRPr="00F4076B">
        <w:t>6.1</w:t>
      </w:r>
      <w:r w:rsidR="00237B69">
        <w:t>9</w:t>
      </w:r>
      <w:r w:rsidRPr="00F4076B">
        <w:tab/>
        <w:t xml:space="preserve">Povinnost zhotovitele provést dílo je splněna řádným provedením sjednaného díla, tj. bez jakýchkoliv vad a nedodělků, s výjimkou drobných vad a nedodělků </w:t>
      </w:r>
      <w:r w:rsidRPr="007477ED">
        <w:t>spe</w:t>
      </w:r>
      <w:r w:rsidR="007477ED">
        <w:t>cifikovaných v čl. II. odstavec 2.8</w:t>
      </w:r>
      <w:r w:rsidRPr="00F4076B">
        <w:t xml:space="preserve"> a jeho 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 s výjimkou drobných vad a nedoděl</w:t>
      </w:r>
      <w:r w:rsidR="007477ED">
        <w:t>ků specifikovaných v čl. II. odstavec 2.8</w:t>
      </w:r>
      <w:r w:rsidRPr="00F4076B">
        <w:t xml:space="preserve"> této smlouvy. Bez oboustranně podepsaného zápisu o předání a převzetí díla se všemi náležitostmi není dílo dokončeno a provedeno. V případě, že objednatel převezme dílo vykazující drobné vady a nedodělky specifikova</w:t>
      </w:r>
      <w:r w:rsidR="007477ED">
        <w:t xml:space="preserve">né v čl. II. odstavec 2.8 této smlouvy, </w:t>
      </w:r>
      <w:r w:rsidRPr="00F4076B">
        <w:t>je zhotovitel povinen tyto drobné vady a nedodělky odstranit nejpozději do dvaceti (20) dnů ode dne předání a převzetí díla. V případě prodlení zhotovitele s odstraněním vad a nedodělků o více než třicet</w:t>
      </w:r>
      <w:r w:rsidR="005B3263">
        <w:t xml:space="preserve"> </w:t>
      </w:r>
      <w:r w:rsidRPr="00F4076B">
        <w:t>(30)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48369B" w:rsidRPr="00F4076B" w:rsidRDefault="0048369B" w:rsidP="004144BE"/>
    <w:p w:rsidR="0048369B" w:rsidRPr="00F4076B" w:rsidRDefault="00237B69" w:rsidP="004144BE">
      <w:r>
        <w:t>6.20</w:t>
      </w:r>
      <w:r w:rsidR="0048369B" w:rsidRPr="008A285B">
        <w:tab/>
      </w:r>
      <w:r w:rsidR="0048369B" w:rsidRPr="00F4076B">
        <w:t>O převzetí díla sepíší strany zápis, který obsahuje zejména zhodnocení jakosti provedených prací, soupis případných zjištěných drobných vad a nedod</w:t>
      </w:r>
      <w:r w:rsidR="007477ED">
        <w:t>ělků specifikovaných v čl. II. odstavec 2.8</w:t>
      </w:r>
      <w:r w:rsidR="0048369B" w:rsidRPr="00F4076B">
        <w:t xml:space="preserve"> této smlouvy, dohodu o opatřeních a lhůtách k jejich odstranění. O odstranění drobných vad a nedodělků nebránících užívání bude smluvními stranami sepsán zápis. Smluvní s</w:t>
      </w:r>
      <w:r w:rsidR="007477ED">
        <w:t xml:space="preserve">trany vylučují ust. § 2605 odstavec </w:t>
      </w:r>
      <w:r w:rsidR="0048369B" w:rsidRPr="00F4076B">
        <w:t xml:space="preserve">2 občanského zákoníku. </w:t>
      </w:r>
    </w:p>
    <w:p w:rsidR="0048369B" w:rsidRPr="00F4076B" w:rsidRDefault="0048369B" w:rsidP="004144BE"/>
    <w:p w:rsidR="0048369B" w:rsidRPr="00F4076B" w:rsidRDefault="00237B69" w:rsidP="004144BE">
      <w:r>
        <w:t>6.21</w:t>
      </w:r>
      <w:r w:rsidR="0048369B" w:rsidRPr="00F4076B">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48369B" w:rsidRPr="00F4076B" w:rsidRDefault="0048369B" w:rsidP="004144BE"/>
    <w:p w:rsidR="0048369B" w:rsidRPr="00F4076B" w:rsidRDefault="00237B69" w:rsidP="004144BE">
      <w:r>
        <w:t>6.22</w:t>
      </w:r>
      <w:r w:rsidR="0048369B" w:rsidRPr="00F4076B">
        <w:tab/>
        <w:t>Zhotovitel se zavazuje vyklidit staveniště do (10) dnů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Jestliže závazek provést dílo zanikne jinak než splněním, je zhotovitel povinen staveniště vyklidit ve stejné lhůtě po zániku závazku.</w:t>
      </w:r>
    </w:p>
    <w:p w:rsidR="0048369B" w:rsidRPr="00F4076B" w:rsidRDefault="0048369B" w:rsidP="004144BE"/>
    <w:p w:rsidR="0048369B" w:rsidRPr="00F4076B" w:rsidRDefault="00237B69" w:rsidP="004144BE">
      <w:r>
        <w:t>6.23</w:t>
      </w:r>
      <w:r w:rsidR="0048369B" w:rsidRPr="00F4076B">
        <w:tab/>
        <w:t>Zhotovitel je povinen po celou dobu plnění předmětu smlouvy splňovat veškeré kvalifikační předpoklady uvedené v zadávací dokumentaci objednatele k veřejné zakázce.</w:t>
      </w:r>
    </w:p>
    <w:p w:rsidR="0048369B" w:rsidRPr="00F4076B" w:rsidRDefault="0048369B" w:rsidP="004144BE"/>
    <w:p w:rsidR="0048369B" w:rsidRDefault="0048369B" w:rsidP="004144BE">
      <w:r w:rsidRPr="00F4076B">
        <w:t>6.2</w:t>
      </w:r>
      <w:r w:rsidR="00237B69">
        <w:t>4</w:t>
      </w:r>
      <w:r w:rsidRPr="00F4076B">
        <w:tab/>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A51EFE" w:rsidRPr="008A285B" w:rsidRDefault="00237B69" w:rsidP="00A51E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lastRenderedPageBreak/>
        <w:t>6.25</w:t>
      </w:r>
      <w:r w:rsidR="00A51EFE">
        <w:rPr>
          <w:rFonts w:ascii="Calibri" w:hAnsi="Calibri" w:cs="Calibri"/>
          <w:sz w:val="22"/>
          <w:szCs w:val="22"/>
        </w:rPr>
        <w:tab/>
        <w:t>Z</w:t>
      </w:r>
      <w:r w:rsidR="00A51EFE" w:rsidRPr="008A285B">
        <w:rPr>
          <w:rFonts w:ascii="Calibri" w:hAnsi="Calibri" w:cs="Calibri"/>
          <w:sz w:val="22"/>
          <w:szCs w:val="22"/>
        </w:rPr>
        <w:t>hotovitel</w:t>
      </w:r>
      <w:r w:rsidR="00A51EFE">
        <w:rPr>
          <w:rFonts w:ascii="Calibri" w:hAnsi="Calibri" w:cs="Calibri"/>
          <w:sz w:val="22"/>
          <w:szCs w:val="22"/>
        </w:rPr>
        <w:t xml:space="preserve"> je</w:t>
      </w:r>
      <w:r w:rsidR="00A51EFE" w:rsidRPr="008A285B">
        <w:rPr>
          <w:rFonts w:ascii="Calibri" w:hAnsi="Calibri" w:cs="Calibri"/>
          <w:sz w:val="22"/>
          <w:szCs w:val="22"/>
        </w:rPr>
        <w:t xml:space="preserve">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w:t>
      </w:r>
      <w:r w:rsidR="00A51EFE">
        <w:rPr>
          <w:rFonts w:ascii="Calibri" w:hAnsi="Calibri" w:cs="Calibri"/>
          <w:sz w:val="22"/>
          <w:szCs w:val="22"/>
        </w:rPr>
        <w:t>prokázání</w:t>
      </w:r>
      <w:r w:rsidR="00A51EFE" w:rsidRPr="008A285B">
        <w:rPr>
          <w:rFonts w:ascii="Calibri" w:hAnsi="Calibri" w:cs="Calibri"/>
          <w:sz w:val="22"/>
          <w:szCs w:val="22"/>
        </w:rPr>
        <w:t xml:space="preserve"> kvalifikačních kritérií novým subdodavatelem a po předchozím písemném souhlasu objednatele. V případě změn je povinen oznámit nástup a zahájení prací dalšího subdodavatele po splnění předchozích podmínek minimálně čtrnáct (14) dní předem objednateli pokud se strany nedohodnou jinak.</w:t>
      </w:r>
    </w:p>
    <w:p w:rsidR="00A51EFE" w:rsidRPr="00F4076B" w:rsidRDefault="00A51EFE" w:rsidP="004144BE"/>
    <w:p w:rsidR="0048369B" w:rsidRPr="008A285B" w:rsidRDefault="0048369B"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Calibri" w:hAnsi="Calibri" w:cs="Calibri"/>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VII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Stavební deník</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7.1</w:t>
      </w:r>
      <w:r w:rsidRPr="008A285B">
        <w:rPr>
          <w:rFonts w:ascii="Calibri" w:hAnsi="Calibri" w:cs="Calibri"/>
          <w:sz w:val="22"/>
          <w:szCs w:val="22"/>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7.2</w:t>
      </w:r>
      <w:r w:rsidRPr="008A285B">
        <w:rPr>
          <w:rFonts w:ascii="Calibri" w:hAnsi="Calibri" w:cs="Calibri"/>
          <w:sz w:val="22"/>
          <w:szCs w:val="22"/>
        </w:rPr>
        <w:tab/>
        <w:t>Stavební deník musí být na stavbě trvale přístupný.</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7.3</w:t>
      </w:r>
      <w:r w:rsidRPr="008A285B">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7.4</w:t>
      </w:r>
      <w:r w:rsidRPr="008A285B">
        <w:rPr>
          <w:rFonts w:ascii="Calibri" w:hAnsi="Calibri" w:cs="Calibri"/>
          <w:sz w:val="22"/>
          <w:szCs w:val="22"/>
        </w:rPr>
        <w:tab/>
        <w:t>Zápisem do stavebního deníku nejsou dotčena ustanovení této smlouvy, ani jím nemohou být měněna s v</w:t>
      </w:r>
      <w:r w:rsidR="00237B69">
        <w:rPr>
          <w:rFonts w:ascii="Calibri" w:hAnsi="Calibri" w:cs="Calibri"/>
          <w:sz w:val="22"/>
          <w:szCs w:val="22"/>
        </w:rPr>
        <w:t>ýjimkou uvedenou v článku IV odstavci</w:t>
      </w:r>
      <w:r w:rsidRPr="008A285B">
        <w:rPr>
          <w:rFonts w:ascii="Calibri" w:hAnsi="Calibri" w:cs="Calibri"/>
          <w:sz w:val="22"/>
          <w:szCs w:val="22"/>
        </w:rPr>
        <w:t xml:space="preserve"> 4.3 této smlouvy.</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5B326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7.5</w:t>
      </w:r>
      <w:r w:rsidRPr="008A285B">
        <w:rPr>
          <w:rFonts w:ascii="Calibri" w:hAnsi="Calibri" w:cs="Calibri"/>
          <w:sz w:val="22"/>
          <w:szCs w:val="22"/>
        </w:rPr>
        <w:tab/>
        <w:t>Během realizace stavby budou oddělovány průpisy jednotlivých listů stavebního deníku zástupcem objednatele. Deník v  originále bude předán objednateli po ukončení stavby (viz ustanovení § 157 zák. č. 183/2006 Sb.). Kopie průpisů jednotlivých listů stavebního</w:t>
      </w:r>
      <w:r w:rsidR="005B3263">
        <w:rPr>
          <w:rFonts w:ascii="Calibri" w:hAnsi="Calibri" w:cs="Calibri"/>
          <w:sz w:val="22"/>
          <w:szCs w:val="22"/>
        </w:rPr>
        <w:t xml:space="preserve"> </w:t>
      </w:r>
      <w:r w:rsidRPr="008A285B">
        <w:rPr>
          <w:rFonts w:ascii="Calibri" w:hAnsi="Calibri" w:cs="Calibri"/>
          <w:sz w:val="22"/>
          <w:szCs w:val="22"/>
        </w:rPr>
        <w:t>deníku obdrží 1x zhotovitel zpět.</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48369B" w:rsidRPr="00237B69" w:rsidRDefault="0048369B" w:rsidP="00237B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7.6</w:t>
      </w:r>
      <w:r w:rsidRPr="008A285B">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6F5FF8" w:rsidRPr="008A285B" w:rsidRDefault="006F5FF8" w:rsidP="00237B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Calibri" w:hAnsi="Calibri" w:cs="Calibri"/>
          <w:b/>
          <w:bCs/>
          <w:sz w:val="22"/>
          <w:szCs w:val="22"/>
        </w:rPr>
      </w:pP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VIII</w:t>
      </w:r>
    </w:p>
    <w:p w:rsidR="0048369B" w:rsidRPr="008A285B" w:rsidRDefault="0048369B"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Fakturace a platební podmínky</w:t>
      </w:r>
    </w:p>
    <w:p w:rsidR="00B718BD" w:rsidRDefault="0048369B" w:rsidP="00B718BD">
      <w:r w:rsidRPr="004144BE">
        <w:t>8.1</w:t>
      </w:r>
      <w:r w:rsidRPr="004144BE">
        <w:tab/>
        <w:t>Smluvní strany se dohodly na zaplacení ceny formou dílčích plateb a konečného vyúčtování. V souladu s ust. § 21 zákona č. 235/2004 Sb., o dani z přidané hodnoty, v platném znění, sjednávají smluvní strany dílčí plnění. Dílčí plnění se považuje za samostatné zdanitelné plnění uskutečněné poslední den příslušného měsíce. Zhotovitel vyhotoví soupis skutečně provedených prací, dodávek</w:t>
      </w:r>
      <w:r w:rsidR="00237B69">
        <w:t>,</w:t>
      </w:r>
      <w:r w:rsidRPr="004144BE">
        <w:t xml:space="preserve"> materiálů či zařízení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 souladu s harmonogramem výstavby díla a v souladu s oceněním položek v položkovém rozpočtu a zjišťovací protokol podepsaný zhotovitelem a odsouhlasený zástupcem objednatele. </w:t>
      </w:r>
    </w:p>
    <w:p w:rsidR="00B718BD" w:rsidRDefault="00B718BD" w:rsidP="00B718BD"/>
    <w:p w:rsidR="0048369B" w:rsidRPr="008A285B" w:rsidRDefault="0048369B" w:rsidP="004144BE">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 konečné faktuře zhotovitel uvede a zúčtuje všechny dílčí faktury tak, aby zádržné činilo 10 % z celkové ceny díla s DPH. Smluvní strany sjednávají zádržné ve výši 10 % z celkové ceny díla s DPH. 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 Konečná faktura musí být před jejím doručením objednateli odsouhlasena zástupcem objednatele a musí k ní být přiložen oboustranně podepsaný zápis o předání a převzetí díla bez vad a nedodělků</w:t>
      </w:r>
      <w:r w:rsidR="00237B69">
        <w:rPr>
          <w:rFonts w:ascii="Calibri" w:hAnsi="Calibri" w:cs="Calibri"/>
          <w:sz w:val="22"/>
          <w:szCs w:val="22"/>
        </w:rPr>
        <w:t>.</w:t>
      </w:r>
      <w:r w:rsidRPr="008A285B">
        <w:rPr>
          <w:rFonts w:ascii="Calibri" w:hAnsi="Calibri" w:cs="Calibri"/>
          <w:sz w:val="22"/>
          <w:szCs w:val="22"/>
        </w:rPr>
        <w:t xml:space="preserve"> </w:t>
      </w:r>
      <w:r w:rsidR="00237B69">
        <w:rPr>
          <w:rFonts w:ascii="Calibri" w:hAnsi="Calibri" w:cs="Calibri"/>
          <w:sz w:val="22"/>
          <w:szCs w:val="22"/>
        </w:rPr>
        <w:t>V</w:t>
      </w:r>
      <w:r w:rsidRPr="008A285B">
        <w:rPr>
          <w:rFonts w:ascii="Calibri" w:hAnsi="Calibri" w:cs="Calibri"/>
          <w:sz w:val="22"/>
          <w:szCs w:val="22"/>
        </w:rPr>
        <w:t xml:space="preserve"> případě, že zápis bude obsahovat vady a nedodělky nebránící užívání, je nutno ke konečné faktuře přiložit kromě tohoto zápisu ještě zápis o odstranění vad a nedodělků. </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v souladu s výše uvedeným dohodly, že objednatel uhradí každou jednotlivou fakturu vystavenou zhotovitelem pouze do výše 90 %, přičemž zbývajících 10 % představuje shora sjednané zádržné.</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8A285B">
        <w:rPr>
          <w:rFonts w:ascii="Calibri" w:hAnsi="Calibri" w:cs="Calibri"/>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Veškeré faktury musí mít náležitosti daňového dokladu dle § 29 zákona č. 235/2004 Sb., o dani z přidané hodnoty, ve znění pozdějších předpisů, vždy však zejména:</w:t>
      </w: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faktury a její číslo,</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název a sídlo objednatele a zhotovitele,</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předmět díla a název zakázky,</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číslo smlouvy a den jejího uzavření,</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den vystavení faktury a lhůtu její splatnosti,</w:t>
      </w:r>
    </w:p>
    <w:p w:rsidR="00237B69" w:rsidRPr="006F5FF8" w:rsidRDefault="0048369B" w:rsidP="006F5FF8">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banky a číslo účtu, na který má být zaplaceno,</w:t>
      </w:r>
    </w:p>
    <w:p w:rsidR="0048369B" w:rsidRPr="008A285B" w:rsidRDefault="0048369B" w:rsidP="005B3263">
      <w:pPr>
        <w:pStyle w:val="Import6"/>
        <w:widowControl w:val="0"/>
        <w:numPr>
          <w:ilvl w:val="0"/>
          <w:numId w:val="21"/>
        </w:numPr>
        <w:tabs>
          <w:tab w:val="clear" w:pos="1131"/>
          <w:tab w:val="clear" w:pos="1584"/>
        </w:tabs>
        <w:spacing w:line="228" w:lineRule="auto"/>
        <w:ind w:left="709" w:hanging="283"/>
        <w:rPr>
          <w:rFonts w:ascii="Calibri" w:hAnsi="Calibri" w:cs="Calibri"/>
          <w:sz w:val="22"/>
          <w:szCs w:val="22"/>
        </w:rPr>
      </w:pPr>
      <w:r w:rsidRPr="008A285B">
        <w:rPr>
          <w:rFonts w:ascii="Calibri" w:hAnsi="Calibri" w:cs="Calibri"/>
          <w:sz w:val="22"/>
          <w:szCs w:val="22"/>
        </w:rPr>
        <w:t>cenu za jednotku množství a případně další cenové údaje včetně zjišťovacího protokolu a soupisu provedených prací potvrzeného objednatelem,</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čísla i data vyhotovení soupisu provedených prací a zjišťovacích protokolů,</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DIČ objednatele i zhotovitele,</w:t>
      </w:r>
    </w:p>
    <w:p w:rsidR="0048369B" w:rsidRPr="008A285B" w:rsidRDefault="0048369B" w:rsidP="005B3263">
      <w:pPr>
        <w:pStyle w:val="Import6"/>
        <w:widowControl w:val="0"/>
        <w:numPr>
          <w:ilvl w:val="0"/>
          <w:numId w:val="21"/>
        </w:numPr>
        <w:tabs>
          <w:tab w:val="clear" w:pos="720"/>
          <w:tab w:val="clear" w:pos="1131"/>
          <w:tab w:val="num" w:pos="709"/>
        </w:tabs>
        <w:spacing w:line="228" w:lineRule="auto"/>
        <w:ind w:left="709" w:hanging="283"/>
        <w:rPr>
          <w:rFonts w:ascii="Calibri" w:hAnsi="Calibri" w:cs="Calibri"/>
          <w:sz w:val="22"/>
          <w:szCs w:val="22"/>
        </w:rPr>
      </w:pPr>
      <w:r w:rsidRPr="008A285B">
        <w:rPr>
          <w:rFonts w:ascii="Calibri" w:hAnsi="Calibri" w:cs="Calibri"/>
          <w:snapToGrid w:val="0"/>
          <w:sz w:val="22"/>
          <w:szCs w:val="22"/>
        </w:rPr>
        <w:t>označení textem „Uvedené plnění nebude používáno k ekonomi</w:t>
      </w:r>
      <w:r w:rsidR="005B3263">
        <w:rPr>
          <w:rFonts w:ascii="Calibri" w:hAnsi="Calibri" w:cs="Calibri"/>
          <w:snapToGrid w:val="0"/>
          <w:sz w:val="22"/>
          <w:szCs w:val="22"/>
        </w:rPr>
        <w:t xml:space="preserve">cké činnosti – nebude aplikován </w:t>
      </w:r>
      <w:r w:rsidRPr="008A285B">
        <w:rPr>
          <w:rFonts w:ascii="Calibri" w:hAnsi="Calibri" w:cs="Calibri"/>
          <w:snapToGrid w:val="0"/>
          <w:sz w:val="22"/>
          <w:szCs w:val="22"/>
        </w:rPr>
        <w:t xml:space="preserve">režim přenesené daňové působnosti </w:t>
      </w:r>
    </w:p>
    <w:p w:rsidR="0048369B" w:rsidRPr="008A285B" w:rsidRDefault="0048369B" w:rsidP="009A7DFB">
      <w:pPr>
        <w:pStyle w:val="Import6"/>
        <w:widowControl w:val="0"/>
        <w:spacing w:line="228" w:lineRule="auto"/>
        <w:ind w:left="426" w:firstLine="0"/>
        <w:jc w:val="left"/>
        <w:rPr>
          <w:rFonts w:ascii="Calibri" w:hAnsi="Calibri" w:cs="Calibri"/>
          <w:sz w:val="22"/>
          <w:szCs w:val="22"/>
        </w:rPr>
      </w:pP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8.6</w:t>
      </w:r>
      <w:r w:rsidRPr="008A285B">
        <w:rPr>
          <w:rFonts w:ascii="Calibri" w:hAnsi="Calibri" w:cs="Calibri"/>
          <w:sz w:val="22"/>
          <w:szCs w:val="22"/>
        </w:rPr>
        <w:tab/>
        <w:t xml:space="preserve">Splatnost dílčích faktur (samostatných zdanitelných plnění) je dohodnuta do třiceti (30) kalendářních dnů ode dne doručení faktury zadavateli. Faktura bude doručena objednateli do 5 kalendářních dnů od vystavení. </w:t>
      </w:r>
    </w:p>
    <w:p w:rsidR="0048369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718BD" w:rsidRDefault="00B718B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718BD" w:rsidRDefault="00B718B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718BD" w:rsidRDefault="00B718B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718BD" w:rsidRPr="008A285B" w:rsidRDefault="00B718BD"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A2884" w:rsidRDefault="0048369B" w:rsidP="00BA288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8A285B">
        <w:rPr>
          <w:rFonts w:ascii="Calibri" w:hAnsi="Calibri" w:cs="Calibri"/>
          <w:sz w:val="22"/>
          <w:szCs w:val="22"/>
        </w:rPr>
        <w:lastRenderedPageBreak/>
        <w:t>8.7</w:t>
      </w:r>
      <w:r w:rsidRPr="008A285B">
        <w:rPr>
          <w:rFonts w:ascii="Calibri" w:hAnsi="Calibri" w:cs="Calibri"/>
          <w:sz w:val="22"/>
          <w:szCs w:val="22"/>
        </w:rPr>
        <w:tab/>
      </w:r>
      <w:r w:rsidR="00BA2884" w:rsidRPr="00BA2884">
        <w:rPr>
          <w:rFonts w:ascii="Calibri" w:hAnsi="Calibri" w:cs="Times New Roman"/>
          <w:sz w:val="22"/>
          <w:szCs w:val="22"/>
        </w:rPr>
        <w:t>Objednatel uhradí zhotoviteli zádržné, tj. 10 % ze zhotovitelem vystavené faktury následovně:</w:t>
      </w:r>
    </w:p>
    <w:p w:rsidR="00BA2884" w:rsidRPr="00BA2884" w:rsidRDefault="00BA2884" w:rsidP="00BA2884">
      <w:pPr>
        <w:tabs>
          <w:tab w:val="left" w:pos="720"/>
        </w:tabs>
        <w:suppressAutoHyphens/>
        <w:overflowPunct w:val="0"/>
        <w:autoSpaceDE w:val="0"/>
        <w:spacing w:line="228" w:lineRule="auto"/>
        <w:ind w:left="567" w:hanging="567"/>
        <w:textAlignment w:val="baseline"/>
        <w:rPr>
          <w:rFonts w:cs="Times New Roman"/>
        </w:rPr>
      </w:pPr>
    </w:p>
    <w:p w:rsidR="00BA2884" w:rsidRPr="00BA2884" w:rsidRDefault="00BA2884" w:rsidP="00BA2884">
      <w:pPr>
        <w:widowControl w:val="0"/>
        <w:numPr>
          <w:ilvl w:val="1"/>
          <w:numId w:val="1"/>
        </w:numPr>
        <w:tabs>
          <w:tab w:val="left" w:pos="720"/>
        </w:tabs>
        <w:suppressAutoHyphens/>
        <w:overflowPunct w:val="0"/>
        <w:autoSpaceDE w:val="0"/>
        <w:spacing w:line="228" w:lineRule="auto"/>
        <w:textAlignment w:val="baseline"/>
        <w:rPr>
          <w:rFonts w:cs="Times New Roman"/>
        </w:rPr>
      </w:pPr>
      <w:r w:rsidRPr="00BA2884">
        <w:rPr>
          <w:rFonts w:cs="Times New Roman"/>
        </w:rPr>
        <w:t xml:space="preserve">5 % zádržného uhradí objednatel zhotoviteli po předání řádně provedeného díla, a to ve lhůtě splatnosti </w:t>
      </w:r>
      <w:r>
        <w:rPr>
          <w:rFonts w:cs="Times New Roman"/>
        </w:rPr>
        <w:t>konečné</w:t>
      </w:r>
      <w:r w:rsidRPr="00BA2884">
        <w:rPr>
          <w:rFonts w:cs="Times New Roman"/>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BA2884" w:rsidRPr="00BA2884" w:rsidRDefault="00BA2884" w:rsidP="00BA2884">
      <w:pPr>
        <w:tabs>
          <w:tab w:val="left" w:pos="720"/>
        </w:tabs>
        <w:suppressAutoHyphens/>
        <w:overflowPunct w:val="0"/>
        <w:autoSpaceDE w:val="0"/>
        <w:spacing w:line="228" w:lineRule="auto"/>
        <w:ind w:left="1134" w:hanging="567"/>
        <w:textAlignment w:val="baseline"/>
        <w:rPr>
          <w:rFonts w:cs="Times New Roman"/>
        </w:rPr>
      </w:pPr>
    </w:p>
    <w:p w:rsidR="00BA2884" w:rsidRDefault="00BA2884" w:rsidP="00BA2884">
      <w:pPr>
        <w:widowControl w:val="0"/>
        <w:numPr>
          <w:ilvl w:val="1"/>
          <w:numId w:val="1"/>
        </w:numPr>
        <w:tabs>
          <w:tab w:val="left" w:pos="720"/>
        </w:tabs>
        <w:suppressAutoHyphens/>
        <w:overflowPunct w:val="0"/>
        <w:autoSpaceDE w:val="0"/>
        <w:spacing w:line="228" w:lineRule="auto"/>
        <w:textAlignment w:val="baseline"/>
        <w:rPr>
          <w:rFonts w:cs="Times New Roman"/>
        </w:rPr>
      </w:pPr>
      <w:r w:rsidRPr="00BA2884">
        <w:rPr>
          <w:rFonts w:cs="Times New Roman"/>
        </w:rPr>
        <w:t>5 % zádržného uhradí objednatel zhotoviteli do třiceti (30) dnů ode dne uplynutí záruční doby díla.</w:t>
      </w:r>
    </w:p>
    <w:p w:rsidR="00BA2884" w:rsidRDefault="00BA2884" w:rsidP="00BA2884">
      <w:pPr>
        <w:pStyle w:val="Odstavecseseznamem"/>
        <w:rPr>
          <w:rFonts w:cs="Times New Roman"/>
        </w:rPr>
      </w:pPr>
    </w:p>
    <w:p w:rsidR="0048369B" w:rsidRPr="000E3753" w:rsidRDefault="0048369B" w:rsidP="00BA28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0E3753">
        <w:rPr>
          <w:rFonts w:ascii="Calibri" w:hAnsi="Calibri" w:cs="Calibri"/>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v případě, že tyto nebudou řádně a včas odstraněny zhotovitelem, jakož i smluvní pokutu za prodlení zhotovitele s odstraněním drobných vad a nedodělků, a to i v případě, že tyto pohledávky objednatele nebudou ke dni započtení splatné.</w:t>
      </w: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caps/>
          <w:sz w:val="22"/>
          <w:szCs w:val="22"/>
          <w:u w:val="single"/>
        </w:rPr>
      </w:pPr>
      <w:r w:rsidRPr="006F5FF8">
        <w:rPr>
          <w:rFonts w:ascii="Calibri" w:hAnsi="Calibri" w:cs="Calibri"/>
          <w:sz w:val="22"/>
          <w:szCs w:val="22"/>
        </w:rPr>
        <w:t>8.8</w:t>
      </w:r>
      <w:r w:rsidRPr="006F5FF8">
        <w:rPr>
          <w:rFonts w:ascii="Calibri" w:hAnsi="Calibri" w:cs="Calibri"/>
          <w:sz w:val="22"/>
          <w:szCs w:val="22"/>
        </w:rPr>
        <w:tab/>
      </w:r>
      <w:r w:rsidR="00BA2884" w:rsidRPr="006F5FF8">
        <w:rPr>
          <w:rFonts w:ascii="Calibri" w:hAnsi="Calibri" w:cs="Calibri"/>
          <w:sz w:val="22"/>
          <w:szCs w:val="22"/>
        </w:rPr>
        <w:t>V případě čerpání dotačních prostředků na realizaci díla bude dlouhodobé zádržné dle odstavce 8.7 písm. b) tohoto článku smlouvy</w:t>
      </w:r>
      <w:r w:rsidR="00FB2CB1" w:rsidRPr="006F5FF8">
        <w:rPr>
          <w:rFonts w:ascii="Calibri" w:hAnsi="Calibri" w:cs="Calibri"/>
          <w:sz w:val="22"/>
          <w:szCs w:val="22"/>
        </w:rPr>
        <w:t xml:space="preserve"> nahrazeno bankovní zárukou, o čemž objednatel bez zbytečného odkladu informuje zhotovitele.</w:t>
      </w:r>
      <w:r w:rsidR="00BA2884" w:rsidRPr="006F5FF8">
        <w:rPr>
          <w:rFonts w:ascii="Calibri" w:hAnsi="Calibri" w:cs="Calibri"/>
          <w:sz w:val="22"/>
          <w:szCs w:val="22"/>
        </w:rPr>
        <w:t xml:space="preserve"> Zhotovitel je</w:t>
      </w:r>
      <w:r w:rsidRPr="006F5FF8">
        <w:rPr>
          <w:rFonts w:ascii="Calibri" w:hAnsi="Calibri" w:cs="Calibri"/>
          <w:sz w:val="22"/>
          <w:szCs w:val="22"/>
        </w:rPr>
        <w:t xml:space="preserve"> povinen nejpozději ke dni protokolárního předání a převzetí celého díla předložit bankovní záruku – originál záruční listiny vystavený bankou oprávněnou poskytovat záruky na území České republiky ve</w:t>
      </w:r>
      <w:r w:rsidR="00BA2884" w:rsidRPr="006F5FF8">
        <w:rPr>
          <w:rFonts w:ascii="Calibri" w:hAnsi="Calibri" w:cs="Calibri"/>
          <w:sz w:val="22"/>
          <w:szCs w:val="22"/>
        </w:rPr>
        <w:t xml:space="preserve"> výši 5%</w:t>
      </w:r>
      <w:r w:rsidR="001A6971" w:rsidRPr="006F5FF8">
        <w:rPr>
          <w:rFonts w:ascii="Calibri" w:hAnsi="Calibri" w:cs="Calibri"/>
          <w:sz w:val="22"/>
          <w:szCs w:val="22"/>
        </w:rPr>
        <w:t xml:space="preserve"> z celkové</w:t>
      </w:r>
      <w:r w:rsidR="00BA2884" w:rsidRPr="006F5FF8">
        <w:rPr>
          <w:rFonts w:ascii="Calibri" w:hAnsi="Calibri" w:cs="Calibri"/>
          <w:sz w:val="22"/>
          <w:szCs w:val="22"/>
        </w:rPr>
        <w:t xml:space="preserve"> ceny díla s</w:t>
      </w:r>
      <w:r w:rsidRPr="006F5FF8">
        <w:rPr>
          <w:rFonts w:ascii="Calibri" w:hAnsi="Calibri" w:cs="Calibri"/>
          <w:sz w:val="22"/>
          <w:szCs w:val="22"/>
        </w:rPr>
        <w:t xml:space="preserve"> DPH. Bankovní záruka bude krýt finanční nároky objednatele za zhotovitelem, které vzniknou z důvodu porušení povinností zhotovitele</w:t>
      </w:r>
      <w:r w:rsidR="00B845FB" w:rsidRPr="006F5FF8">
        <w:rPr>
          <w:rFonts w:ascii="Calibri" w:hAnsi="Calibri" w:cs="Calibri"/>
          <w:sz w:val="22"/>
          <w:szCs w:val="22"/>
        </w:rPr>
        <w:t xml:space="preserve"> vyplývajících z této smlouvy nebo ze zákona</w:t>
      </w:r>
      <w:r w:rsidRPr="006F5FF8">
        <w:rPr>
          <w:rFonts w:ascii="Calibri" w:hAnsi="Calibri" w:cs="Calibri"/>
          <w:sz w:val="22"/>
          <w:szCs w:val="22"/>
        </w:rPr>
        <w:t xml:space="preserve"> v </w:t>
      </w:r>
      <w:r w:rsidR="001A6971" w:rsidRPr="006F5FF8">
        <w:rPr>
          <w:rFonts w:ascii="Calibri" w:hAnsi="Calibri" w:cs="Calibri"/>
          <w:sz w:val="22"/>
          <w:szCs w:val="22"/>
        </w:rPr>
        <w:t>průběhu</w:t>
      </w:r>
      <w:r w:rsidRPr="006F5FF8">
        <w:rPr>
          <w:rFonts w:ascii="Calibri" w:hAnsi="Calibri" w:cs="Calibri"/>
          <w:sz w:val="22"/>
          <w:szCs w:val="22"/>
        </w:rPr>
        <w:t xml:space="preserve"> záruční doby, které zhotovitel nesplnil ani po předchozí písemné výzvě objednatele. Zá</w:t>
      </w:r>
      <w:r w:rsidR="001A6971" w:rsidRPr="006F5FF8">
        <w:rPr>
          <w:rFonts w:ascii="Calibri" w:hAnsi="Calibri" w:cs="Calibri"/>
          <w:sz w:val="22"/>
          <w:szCs w:val="22"/>
        </w:rPr>
        <w:t>ruční listina musí být účinná 60</w:t>
      </w:r>
      <w:r w:rsidRPr="006F5FF8">
        <w:rPr>
          <w:rFonts w:ascii="Calibri" w:hAnsi="Calibri" w:cs="Calibri"/>
          <w:sz w:val="22"/>
          <w:szCs w:val="22"/>
        </w:rPr>
        <w:t xml:space="preserve"> měsíců od protokolárního předání a převzetí díla. Poskytnutá bankovní záruka musí být neodvolatelná, bezpodmínečná, vyplatitelná na první požadavek objednatele a bez toho, aby banka zkoumala důvody požadovaného čerpání</w:t>
      </w:r>
      <w:r w:rsidRPr="006F5FF8">
        <w:rPr>
          <w:rFonts w:ascii="Calibri" w:hAnsi="Calibri" w:cs="Calibri"/>
          <w:i/>
          <w:iCs/>
          <w:sz w:val="22"/>
          <w:szCs w:val="22"/>
        </w:rPr>
        <w:t xml:space="preserve">. </w:t>
      </w:r>
      <w:r w:rsidRPr="006F5FF8">
        <w:rPr>
          <w:rFonts w:ascii="Calibri" w:hAnsi="Calibri" w:cs="Calibri"/>
          <w:sz w:val="22"/>
          <w:szCs w:val="22"/>
        </w:rPr>
        <w:t>Zhotovitel je povinen návrh záruční listiny předložit ke schválení objednateli 14 dnů před protokolárním předáním a převzetím díla, nedohodnou-li se smluvní strany jinak.</w:t>
      </w:r>
      <w:r w:rsidRPr="000E3753">
        <w:rPr>
          <w:rFonts w:ascii="Calibri" w:hAnsi="Calibri" w:cs="Calibri"/>
          <w:sz w:val="22"/>
          <w:szCs w:val="22"/>
        </w:rPr>
        <w:t xml:space="preserve"> </w:t>
      </w: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48369B" w:rsidRPr="000E3753" w:rsidRDefault="0048369B" w:rsidP="00F80B14">
      <w:r w:rsidRPr="000E3753">
        <w:t>8.9</w:t>
      </w:r>
      <w:r w:rsidRPr="000E3753">
        <w:tab/>
        <w:t xml:space="preserve">Daň z přidané hodnoty bude zaúčtována podle platných ustanovení zákona o DPH. </w:t>
      </w:r>
      <w:r w:rsidRPr="000E3753">
        <w:rPr>
          <w:lang w:eastAsia="en-US"/>
        </w:rPr>
        <w:t xml:space="preserve">Objednatel je oprávněn provést zajišťovací úhradu DPH přímo na účet příslušného finančního úřadu, jestliže se zhotovitel stane ke dni uskutečnění zdanitelného plnění nespolehlivým plátcem ve smyslu § 106a zákona o DPH. V takovém případě pak není objednatel povinen uhradit částku odpovídající DPH zhotoviteli na jeho účet a tato část ceny za dílo je zaplacena okamžikem úhrady na účet finančního úřadu. </w:t>
      </w:r>
    </w:p>
    <w:p w:rsidR="006F5FF8" w:rsidRPr="000E3753" w:rsidRDefault="006F5FF8"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p>
    <w:p w:rsidR="00237B69" w:rsidRDefault="0048369B" w:rsidP="006F5FF8">
      <w:r w:rsidRPr="000E3753">
        <w:t>8.10</w:t>
      </w:r>
      <w:r w:rsidRPr="000E3753">
        <w:tab/>
        <w:t>Veškeré platby dle této smlouvy budou objednatelem placeny na účet zhotovitele uvedený v záhlaví této smlouvy. Zhotovitel prohlašuje, že jeho bankovní účet uvedený v této smlouvě nebo ve faktuře je</w:t>
      </w:r>
    </w:p>
    <w:p w:rsidR="00237B69" w:rsidRDefault="0048369B" w:rsidP="00237B69">
      <w:pPr>
        <w:ind w:firstLine="0"/>
      </w:pPr>
      <w:r w:rsidRPr="000E3753">
        <w:t xml:space="preserve"> jeho účtem, který je správcem daně zveřejněn způsobem umožňujícím dálkový přístup v souladu s ust.</w:t>
      </w:r>
    </w:p>
    <w:p w:rsidR="0048369B" w:rsidRPr="000E3753" w:rsidRDefault="0048369B" w:rsidP="00237B69">
      <w:pPr>
        <w:ind w:firstLine="0"/>
      </w:pPr>
      <w:r w:rsidRPr="000E3753">
        <w:t xml:space="preserve"> § 96 zákona o DPH. Zhotovitel je povinen uvádět ve faktuře pouze účet, který je správcem daně zveřejněn v souladu se zákonem o DPH; zároveň se musí jednat o účet vedený v tuzemsku.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za dílo pouze na účet, který je účtem zveřejněným ve smyslu ust. § 96 zákona o DPH. Pokud se kdykoliv </w:t>
      </w:r>
      <w:r w:rsidRPr="000E3753">
        <w:lastRenderedPageBreak/>
        <w:t xml:space="preserve">ukáže, že účet zhotovitele, na který zhotovitel požaduje provést úhradu ceny za dílo, není zveřejněným účtem, není objednatel povinen úhradu ceny za dílo na takový účet provést je oprávněn provést úhradu ceny za dílo odpovídající částce DPH přímo na příslušný účet zhotovitele u finančního úřadu; v takovém případě se nejedná o prodlení se zaplacením ceny za dílo na straně objednatele </w:t>
      </w:r>
      <w:r w:rsidRPr="000E3753">
        <w:rPr>
          <w:lang w:eastAsia="en-US"/>
        </w:rPr>
        <w:t xml:space="preserve">a tato část ceny za dílo je zaplacena okamžikem úhrady na účet finančního úřadu. </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48369B" w:rsidRPr="008A285B" w:rsidRDefault="0048369B"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IX</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Smluvní pokuty a odstoupení od smlouvy</w:t>
      </w:r>
    </w:p>
    <w:p w:rsidR="0048369B" w:rsidRPr="008A285B" w:rsidRDefault="007477ED"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9.1</w:t>
      </w:r>
      <w:r>
        <w:rPr>
          <w:rFonts w:ascii="Calibri" w:hAnsi="Calibri" w:cs="Calibri"/>
          <w:sz w:val="22"/>
          <w:szCs w:val="22"/>
        </w:rPr>
        <w:tab/>
      </w:r>
      <w:r w:rsidR="0048369B" w:rsidRPr="008A285B">
        <w:rPr>
          <w:rFonts w:ascii="Calibri" w:hAnsi="Calibri" w:cs="Calibri"/>
          <w:sz w:val="22"/>
          <w:szCs w:val="22"/>
        </w:rPr>
        <w:t>V případě porušení povinnosti smluvních stran dle této smlouvy, se smluvní strany dohodly, že strana, která svůj závazek porušila, je povinna zaplatit druhé smluvní straně smluvní pokutu, a to takto:</w:t>
      </w:r>
    </w:p>
    <w:p w:rsidR="0048369B" w:rsidRPr="008A285B" w:rsidRDefault="0048369B" w:rsidP="003F1973">
      <w:pPr>
        <w:pStyle w:val="Import0"/>
        <w:spacing w:line="228" w:lineRule="auto"/>
        <w:ind w:left="567" w:hanging="567"/>
        <w:rPr>
          <w:sz w:val="22"/>
          <w:szCs w:val="22"/>
        </w:rPr>
      </w:pPr>
    </w:p>
    <w:p w:rsidR="0048369B" w:rsidRPr="008A285B" w:rsidRDefault="0048369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Zhotovitel je povinen zaplatit objednateli smluvní pokutu v následujících případech a v následující výši: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za každý i započatý den prodlení s dobou r</w:t>
      </w:r>
      <w:r w:rsidR="007477ED">
        <w:rPr>
          <w:rFonts w:ascii="Calibri" w:hAnsi="Calibri" w:cs="Calibri"/>
          <w:sz w:val="22"/>
          <w:szCs w:val="22"/>
        </w:rPr>
        <w:t>ealizace díla dle článku IV bod</w:t>
      </w:r>
      <w:r w:rsidRPr="008A285B">
        <w:rPr>
          <w:rFonts w:ascii="Calibri" w:hAnsi="Calibri" w:cs="Calibri"/>
          <w:sz w:val="22"/>
          <w:szCs w:val="22"/>
        </w:rPr>
        <w:t xml:space="preserve"> 4.1.</w:t>
      </w:r>
      <w:r w:rsidR="007477ED">
        <w:rPr>
          <w:rFonts w:ascii="Calibri" w:hAnsi="Calibri" w:cs="Calibri"/>
          <w:sz w:val="22"/>
          <w:szCs w:val="22"/>
        </w:rPr>
        <w:t>2</w:t>
      </w:r>
      <w:r w:rsidRPr="008A285B">
        <w:rPr>
          <w:rFonts w:ascii="Calibri" w:hAnsi="Calibri" w:cs="Calibri"/>
          <w:sz w:val="22"/>
          <w:szCs w:val="22"/>
        </w:rPr>
        <w:t xml:space="preserve"> této smlouvy ve výši 0,4 % z celkové ceny za dílo včetně DPH</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a to za každou drobnou vadu a nedodělek</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za každou vadu, a to až do dne, kdy vady budou odstraněny; o odstranění vad bude smluvními stranami sepsán zápis</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vyklizením staveniště </w:t>
      </w:r>
      <w:r w:rsidRPr="00010A14">
        <w:rPr>
          <w:rFonts w:ascii="Calibri" w:hAnsi="Calibri" w:cs="Calibri"/>
          <w:sz w:val="22"/>
          <w:szCs w:val="22"/>
        </w:rPr>
        <w:t>1</w:t>
      </w:r>
      <w:r>
        <w:rPr>
          <w:rFonts w:ascii="Calibri" w:hAnsi="Calibri" w:cs="Calibri"/>
          <w:sz w:val="22"/>
          <w:szCs w:val="22"/>
        </w:rPr>
        <w:t>0</w:t>
      </w:r>
      <w:r w:rsidRPr="00010A14">
        <w:rPr>
          <w:rFonts w:ascii="Calibri" w:hAnsi="Calibri" w:cs="Calibri"/>
          <w:sz w:val="22"/>
          <w:szCs w:val="22"/>
        </w:rPr>
        <w:t>.000,00 Kč</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případ a započatý den prodlení s </w:t>
      </w:r>
      <w:r w:rsidR="005F7A57">
        <w:rPr>
          <w:rFonts w:ascii="Calibri" w:hAnsi="Calibri" w:cs="Calibri"/>
          <w:sz w:val="22"/>
          <w:szCs w:val="22"/>
        </w:rPr>
        <w:t xml:space="preserve"> provedením nápravy dle článku VI odstavec</w:t>
      </w:r>
      <w:r w:rsidRPr="008A285B">
        <w:rPr>
          <w:rFonts w:ascii="Calibri" w:hAnsi="Calibri" w:cs="Calibri"/>
          <w:sz w:val="22"/>
          <w:szCs w:val="22"/>
        </w:rPr>
        <w:t xml:space="preserve"> 6.1</w:t>
      </w:r>
      <w:r w:rsidR="00951C2D">
        <w:rPr>
          <w:rFonts w:ascii="Calibri" w:hAnsi="Calibri" w:cs="Calibri"/>
          <w:sz w:val="22"/>
          <w:szCs w:val="22"/>
        </w:rPr>
        <w:t>3</w:t>
      </w:r>
      <w:r w:rsidRPr="008A285B">
        <w:rPr>
          <w:rFonts w:ascii="Calibri" w:hAnsi="Calibri" w:cs="Calibri"/>
          <w:sz w:val="22"/>
          <w:szCs w:val="22"/>
        </w:rPr>
        <w:t xml:space="preserve"> této smlouvy zapsaném do stavebního deníku zástupcem objednatele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xml:space="preserve">. </w:t>
      </w:r>
    </w:p>
    <w:p w:rsidR="0048369B" w:rsidRPr="008A285B" w:rsidRDefault="0048369B" w:rsidP="003F1973">
      <w:pPr>
        <w:pStyle w:val="Import0"/>
        <w:spacing w:line="228" w:lineRule="auto"/>
        <w:ind w:left="567" w:hanging="567"/>
        <w:rPr>
          <w:sz w:val="22"/>
          <w:szCs w:val="22"/>
        </w:rPr>
      </w:pPr>
    </w:p>
    <w:p w:rsidR="0048369B" w:rsidRPr="008A285B" w:rsidRDefault="0048369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objednatel je povinen zaplatit zhotoviteli smluvní pokutu v následujících případech a v následující výši: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8369B" w:rsidRPr="008A285B" w:rsidRDefault="0048369B" w:rsidP="005B3263">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0,4 % z dlužné částky za každý den prodlení s úhradou faktur.</w:t>
      </w:r>
    </w:p>
    <w:p w:rsidR="0048369B" w:rsidRPr="008A285B" w:rsidRDefault="0048369B"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6F5FF8" w:rsidRPr="008A285B" w:rsidRDefault="006F5F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Default="0048369B" w:rsidP="002A6330">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smluvní pokutě, kterou je povinen zaplatit zhotovitel objednateli v případě, že nepřevezme staveniště a nezahájí provádění díla v termínu sjednaném v této smlouvě. Smluvní pokuta v tomto případě činí jednorázově </w:t>
      </w:r>
      <w:r>
        <w:rPr>
          <w:rFonts w:ascii="Calibri" w:hAnsi="Calibri" w:cs="Calibri"/>
          <w:sz w:val="22"/>
          <w:szCs w:val="22"/>
        </w:rPr>
        <w:t>180.</w:t>
      </w:r>
      <w:r w:rsidRPr="00010A14">
        <w:rPr>
          <w:rFonts w:ascii="Calibri" w:hAnsi="Calibri" w:cs="Calibri"/>
          <w:sz w:val="22"/>
          <w:szCs w:val="22"/>
        </w:rPr>
        <w:t>000,00 Kč.</w:t>
      </w:r>
    </w:p>
    <w:p w:rsidR="006F5FF8" w:rsidRPr="002A6330" w:rsidRDefault="006F5FF8" w:rsidP="006F5F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8369B" w:rsidRPr="008A285B" w:rsidRDefault="0048369B"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lastRenderedPageBreak/>
        <w:t>Obj</w:t>
      </w:r>
      <w:r w:rsidR="00F902A0">
        <w:rPr>
          <w:rFonts w:ascii="Calibri" w:hAnsi="Calibri" w:cs="Calibri"/>
          <w:sz w:val="22"/>
          <w:szCs w:val="22"/>
        </w:rPr>
        <w:t>ednatel je oprávněn</w:t>
      </w:r>
      <w:r w:rsidRPr="008A285B">
        <w:rPr>
          <w:rFonts w:ascii="Calibri" w:hAnsi="Calibri" w:cs="Calibri"/>
          <w:sz w:val="22"/>
          <w:szCs w:val="22"/>
        </w:rPr>
        <w:t xml:space="preserve"> od této smlouvy odstoupit:</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8369B" w:rsidRPr="008A285B" w:rsidRDefault="0048369B"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zhotovitel v prodlení s převzetím staveniště nebo s provedením díla v termínu dle článku IV bod 4.1 této smlouvy o více než patnáct (15) dnů,</w:t>
      </w:r>
    </w:p>
    <w:p w:rsidR="0048369B" w:rsidRPr="008A285B" w:rsidRDefault="0048369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48369B" w:rsidRPr="008A285B" w:rsidRDefault="0048369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F902A0" w:rsidRDefault="00F902A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F902A0" w:rsidRDefault="00F902A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X</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Další ujednání</w:t>
      </w: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48369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Za případné škody na zhotovovaném díle vzniklé v souvislosti s prováděním předmětné stavby, do doby jejího protokolárního předání objednateli po odstranění všech případných a nedodělků, zodpovídá v plném rozsahu zhotovitel.</w:t>
      </w:r>
    </w:p>
    <w:p w:rsidR="0048369B" w:rsidRPr="008A285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V případě poškození zhotovitelem již zabudovaných částí je zhotovitel povinen tyto poškozené části uvést do původního stavu na vlastní náklad.</w:t>
      </w:r>
    </w:p>
    <w:p w:rsidR="0048369B" w:rsidRPr="008A285B" w:rsidRDefault="0048369B" w:rsidP="002A5F6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sidR="00FB2CB1">
        <w:rPr>
          <w:rFonts w:ascii="Calibri" w:hAnsi="Calibri" w:cs="Calibri"/>
          <w:sz w:val="22"/>
          <w:szCs w:val="22"/>
        </w:rPr>
        <w:t>15</w:t>
      </w:r>
      <w:r w:rsidRPr="00010A14">
        <w:rPr>
          <w:rFonts w:ascii="Calibri" w:hAnsi="Calibri" w:cs="Calibri"/>
          <w:sz w:val="22"/>
          <w:szCs w:val="22"/>
        </w:rPr>
        <w:t>,000 000,00 Kč</w:t>
      </w:r>
      <w:r w:rsidRPr="008A285B">
        <w:rPr>
          <w:rFonts w:ascii="Calibri" w:hAnsi="Calibri" w:cs="Calibri"/>
          <w:sz w:val="22"/>
          <w:szCs w:val="22"/>
        </w:rPr>
        <w:t>. Doklad o tomto pojištění je zhotovitel povinen objednateli předložit kdykoliv, kdy o to bude objednatelem požádán. V případě, že zhotovitel poruší povinnost být pojištěn v souladu s tímto ujednáním této smlouvy</w:t>
      </w:r>
      <w:r w:rsidR="00624A15">
        <w:rPr>
          <w:rFonts w:ascii="Calibri" w:hAnsi="Calibri" w:cs="Calibri"/>
          <w:sz w:val="22"/>
          <w:szCs w:val="22"/>
        </w:rPr>
        <w:t xml:space="preserve"> a </w:t>
      </w:r>
      <w:r w:rsidR="00624A15" w:rsidRPr="00624A15">
        <w:rPr>
          <w:rFonts w:ascii="Calibri" w:hAnsi="Calibri" w:cs="Calibri"/>
          <w:sz w:val="22"/>
          <w:szCs w:val="22"/>
        </w:rPr>
        <w:t xml:space="preserve">objednateli nebo třetím osobám vznikne při činnosti prováděné zhotovitelem prokazatelná </w:t>
      </w:r>
      <w:r w:rsidR="00624A15">
        <w:rPr>
          <w:rFonts w:ascii="Calibri" w:hAnsi="Calibri" w:cs="Calibri"/>
          <w:sz w:val="22"/>
          <w:szCs w:val="22"/>
        </w:rPr>
        <w:t>škoda</w:t>
      </w:r>
      <w:r w:rsidR="00624A15" w:rsidRPr="00624A15">
        <w:rPr>
          <w:rFonts w:ascii="Calibri" w:hAnsi="Calibri" w:cs="Calibri"/>
          <w:sz w:val="22"/>
          <w:szCs w:val="22"/>
        </w:rPr>
        <w:t xml:space="preserve">, která nebude kryta pojištěním sjednaným ve smyslu tohoto </w:t>
      </w:r>
      <w:r w:rsidR="00624A15">
        <w:rPr>
          <w:rFonts w:ascii="Calibri" w:hAnsi="Calibri" w:cs="Calibri"/>
          <w:sz w:val="22"/>
          <w:szCs w:val="22"/>
        </w:rPr>
        <w:t>ustanovení</w:t>
      </w:r>
      <w:r w:rsidR="00624A15" w:rsidRPr="00624A15">
        <w:rPr>
          <w:rFonts w:ascii="Calibri" w:hAnsi="Calibri" w:cs="Calibri"/>
          <w:sz w:val="22"/>
          <w:szCs w:val="22"/>
        </w:rPr>
        <w:t xml:space="preserve"> smlouvy, je zhotovitel povinen </w:t>
      </w:r>
      <w:r w:rsidR="00624A15">
        <w:rPr>
          <w:rFonts w:ascii="Calibri" w:hAnsi="Calibri" w:cs="Calibri"/>
          <w:sz w:val="22"/>
          <w:szCs w:val="22"/>
        </w:rPr>
        <w:t>tuto škodu</w:t>
      </w:r>
      <w:r w:rsidR="00624A15" w:rsidRPr="00624A15">
        <w:rPr>
          <w:rFonts w:ascii="Calibri" w:hAnsi="Calibri" w:cs="Calibri"/>
          <w:sz w:val="22"/>
          <w:szCs w:val="22"/>
        </w:rPr>
        <w:t xml:space="preserve"> uhradit z vlastních prostředků</w:t>
      </w:r>
      <w:r w:rsidR="00624A15">
        <w:rPr>
          <w:rFonts w:ascii="Calibri" w:hAnsi="Calibri" w:cs="Calibri"/>
          <w:sz w:val="22"/>
          <w:szCs w:val="22"/>
        </w:rPr>
        <w:t xml:space="preserve"> </w:t>
      </w:r>
      <w:r w:rsidRPr="008A285B">
        <w:rPr>
          <w:rFonts w:ascii="Calibri" w:hAnsi="Calibri" w:cs="Calibri"/>
          <w:sz w:val="22"/>
          <w:szCs w:val="22"/>
        </w:rPr>
        <w:t xml:space="preserve">a objednatel je současně oprávněn od této smlouvy odstoupit. </w:t>
      </w:r>
    </w:p>
    <w:p w:rsidR="0048369B" w:rsidRDefault="0048369B" w:rsidP="002A63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9B3732" w:rsidRDefault="009B37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B718BD" w:rsidRPr="008A285B" w:rsidRDefault="00B718B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lastRenderedPageBreak/>
        <w:t>Článek XI</w:t>
      </w:r>
    </w:p>
    <w:p w:rsidR="0048369B" w:rsidRPr="008A285B" w:rsidRDefault="0048369B"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107" w:firstLine="0"/>
        <w:rPr>
          <w:rFonts w:ascii="Calibri" w:hAnsi="Calibri" w:cs="Calibri"/>
          <w:b/>
          <w:bCs/>
          <w:sz w:val="22"/>
          <w:szCs w:val="22"/>
        </w:rPr>
      </w:pPr>
      <w:r w:rsidRPr="008A285B">
        <w:rPr>
          <w:rFonts w:ascii="Calibri" w:hAnsi="Calibri" w:cs="Calibri"/>
          <w:b/>
          <w:bCs/>
          <w:sz w:val="22"/>
          <w:szCs w:val="22"/>
        </w:rPr>
        <w:t>Závěrečná ujednání</w:t>
      </w: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Tato smlouva může být měněna, doplňována nebo rušena jen písem</w:t>
      </w:r>
      <w:r w:rsidR="00D167DC">
        <w:rPr>
          <w:rFonts w:ascii="Calibri" w:hAnsi="Calibri" w:cs="Calibri"/>
          <w:sz w:val="22"/>
          <w:szCs w:val="22"/>
        </w:rPr>
        <w:t>nou formou po dohodě oprávněných</w:t>
      </w:r>
      <w:r w:rsidRPr="008A285B">
        <w:rPr>
          <w:rFonts w:ascii="Calibri" w:hAnsi="Calibri" w:cs="Calibri"/>
          <w:sz w:val="22"/>
          <w:szCs w:val="22"/>
        </w:rPr>
        <w:t xml:space="preserve"> zástupců smluvních stran, a to vzestupně číslovanými dodatky. Za písemnou formu pro tento účel nebude považována výměna e-mailových či jiných elektronických zpráv.</w:t>
      </w:r>
    </w:p>
    <w:p w:rsidR="0048369B" w:rsidRPr="008A285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 xml:space="preserve">Smluvní strany se dohodly, že práva a povinnosti neupravené touto smlouvou se budou řídit příslušnými ustanoveními </w:t>
      </w:r>
      <w:r w:rsidR="00D167DC">
        <w:rPr>
          <w:rFonts w:ascii="Calibri" w:hAnsi="Calibri" w:cs="Calibri"/>
          <w:sz w:val="22"/>
          <w:szCs w:val="22"/>
        </w:rPr>
        <w:t>občanského</w:t>
      </w:r>
      <w:r w:rsidRPr="008A285B">
        <w:rPr>
          <w:rFonts w:ascii="Calibri" w:hAnsi="Calibri" w:cs="Calibri"/>
          <w:sz w:val="22"/>
          <w:szCs w:val="22"/>
        </w:rPr>
        <w:t xml:space="preserve"> zákoník</w:t>
      </w:r>
      <w:r w:rsidR="00D167DC">
        <w:rPr>
          <w:rFonts w:ascii="Calibri" w:hAnsi="Calibri" w:cs="Calibri"/>
          <w:sz w:val="22"/>
          <w:szCs w:val="22"/>
        </w:rPr>
        <w:t>u</w:t>
      </w:r>
      <w:r w:rsidRPr="008A285B">
        <w:rPr>
          <w:rFonts w:ascii="Calibri" w:hAnsi="Calibri" w:cs="Calibri"/>
          <w:sz w:val="22"/>
          <w:szCs w:val="22"/>
        </w:rPr>
        <w:t xml:space="preserve"> a ostatních právních předpisů platných ke dni uzavření smlouvy.</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2B5B4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48369B" w:rsidRPr="008A285B" w:rsidRDefault="0048369B" w:rsidP="00130880">
      <w:pPr>
        <w:pStyle w:val="Textvbloku"/>
        <w:numPr>
          <w:ilvl w:val="1"/>
          <w:numId w:val="5"/>
        </w:numPr>
        <w:ind w:right="-2"/>
        <w:jc w:val="both"/>
        <w:rPr>
          <w:sz w:val="22"/>
          <w:szCs w:val="22"/>
        </w:rPr>
      </w:pPr>
      <w:r w:rsidRPr="008A285B">
        <w:rPr>
          <w:rFonts w:eastAsia="BatangChe"/>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48369B" w:rsidRPr="008A285B" w:rsidRDefault="0048369B" w:rsidP="00130880">
      <w:pPr>
        <w:pStyle w:val="Textvbloku"/>
        <w:numPr>
          <w:ilvl w:val="1"/>
          <w:numId w:val="5"/>
        </w:numPr>
        <w:ind w:right="-2"/>
        <w:jc w:val="both"/>
        <w:rPr>
          <w:sz w:val="22"/>
          <w:szCs w:val="22"/>
        </w:rPr>
      </w:pPr>
      <w:r w:rsidRPr="008A285B">
        <w:rPr>
          <w:sz w:val="22"/>
          <w:szCs w:val="22"/>
        </w:rPr>
        <w:t>Ukáže-li se některé z ustanovení této smlouvy zdánlivým (nicotným), posoudí se vliv této vady na ostatní ustanovení smlouvy obdobně podle § 576 občanského zákoníku.</w:t>
      </w:r>
    </w:p>
    <w:p w:rsidR="0048369B" w:rsidRPr="008A285B" w:rsidRDefault="0048369B" w:rsidP="00F33A28">
      <w:pPr>
        <w:pStyle w:val="Textvbloku"/>
        <w:numPr>
          <w:ilvl w:val="1"/>
          <w:numId w:val="5"/>
        </w:numPr>
        <w:ind w:right="-2"/>
        <w:jc w:val="both"/>
        <w:rPr>
          <w:sz w:val="22"/>
          <w:szCs w:val="22"/>
        </w:rPr>
      </w:pPr>
      <w:r w:rsidRPr="008A285B">
        <w:rPr>
          <w:sz w:val="22"/>
          <w:szCs w:val="22"/>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Odpověď strany této smlouvy podle § 1740 odst. 3 občanského zákoníku, s dodatkem nebo odchylkou, není přijetím nabídky na uzavření této smlouvy a/nebo dodatku k ní, ani když podstatně nemění podmínky nabídky</w:t>
      </w:r>
    </w:p>
    <w:p w:rsidR="0048369B" w:rsidRPr="001A11F1" w:rsidRDefault="0048369B" w:rsidP="00F33A28">
      <w:pPr>
        <w:pStyle w:val="Odstavecseseznamem"/>
        <w:rPr>
          <w:color w:val="FF0000"/>
          <w:sz w:val="22"/>
          <w:szCs w:val="22"/>
        </w:rPr>
      </w:pPr>
    </w:p>
    <w:p w:rsidR="0048369B" w:rsidRPr="001A11F1" w:rsidRDefault="0048369B" w:rsidP="001A11F1">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1A11F1">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48369B" w:rsidRPr="001A11F1" w:rsidRDefault="0048369B" w:rsidP="001A11F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48369B" w:rsidRPr="001A11F1" w:rsidRDefault="0048369B" w:rsidP="001A11F1">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1A11F1">
        <w:rPr>
          <w:rFonts w:ascii="Calibri" w:hAnsi="Calibri" w:cs="Calibri"/>
          <w:sz w:val="22"/>
          <w:szCs w:val="22"/>
        </w:rPr>
        <w:t xml:space="preserve">S ohledem na skutečnost, že plnění této smlouvy je podmíněno schválením zaplacení ceny díla z finančních prostředků </w:t>
      </w:r>
      <w:r>
        <w:rPr>
          <w:rFonts w:ascii="Calibri" w:hAnsi="Calibri" w:cs="Calibri"/>
          <w:sz w:val="22"/>
          <w:szCs w:val="22"/>
        </w:rPr>
        <w:t xml:space="preserve">a z </w:t>
      </w:r>
      <w:r w:rsidRPr="001A11F1">
        <w:rPr>
          <w:rFonts w:ascii="Calibri" w:hAnsi="Calibri" w:cs="Calibri"/>
          <w:sz w:val="22"/>
          <w:szCs w:val="22"/>
        </w:rPr>
        <w:t xml:space="preserve">rozpočtu </w:t>
      </w:r>
      <w:r>
        <w:rPr>
          <w:rFonts w:ascii="Calibri" w:hAnsi="Calibri" w:cs="Calibri"/>
          <w:sz w:val="22"/>
          <w:szCs w:val="22"/>
        </w:rPr>
        <w:t>s</w:t>
      </w:r>
      <w:r w:rsidRPr="001A11F1">
        <w:rPr>
          <w:rFonts w:ascii="Calibri" w:hAnsi="Calibri" w:cs="Calibri"/>
          <w:sz w:val="22"/>
          <w:szCs w:val="22"/>
        </w:rPr>
        <w:t>tatutárního města Ostravy, městského obvodu Moravská Ostrava a Přívoz pro rok 2015, sjednávají smluvní strany v souladu s</w:t>
      </w:r>
      <w:r w:rsidR="008A31F4">
        <w:rPr>
          <w:rFonts w:ascii="Calibri" w:hAnsi="Calibri" w:cs="Calibri"/>
          <w:sz w:val="22"/>
          <w:szCs w:val="22"/>
        </w:rPr>
        <w:t> ust.</w:t>
      </w:r>
      <w:r w:rsidRPr="001A11F1">
        <w:rPr>
          <w:rFonts w:ascii="Calibri" w:hAnsi="Calibri" w:cs="Calibri"/>
          <w:sz w:val="22"/>
          <w:szCs w:val="22"/>
        </w:rPr>
        <w:t xml:space="preserve"> §548 </w:t>
      </w:r>
      <w:r w:rsidR="008A31F4">
        <w:rPr>
          <w:rFonts w:ascii="Calibri" w:hAnsi="Calibri" w:cs="Calibri"/>
          <w:sz w:val="22"/>
          <w:szCs w:val="22"/>
        </w:rPr>
        <w:t>občanského</w:t>
      </w:r>
      <w:r w:rsidRPr="001A11F1">
        <w:rPr>
          <w:rFonts w:ascii="Calibri" w:hAnsi="Calibri" w:cs="Calibri"/>
          <w:sz w:val="22"/>
          <w:szCs w:val="22"/>
        </w:rPr>
        <w:t xml:space="preserve"> zákoník</w:t>
      </w:r>
      <w:r w:rsidR="008A31F4">
        <w:rPr>
          <w:rFonts w:ascii="Calibri" w:hAnsi="Calibri" w:cs="Calibri"/>
          <w:sz w:val="22"/>
          <w:szCs w:val="22"/>
        </w:rPr>
        <w:t>u</w:t>
      </w:r>
      <w:r w:rsidRPr="001A11F1">
        <w:rPr>
          <w:rFonts w:ascii="Calibri" w:hAnsi="Calibri" w:cs="Calibri"/>
          <w:sz w:val="22"/>
          <w:szCs w:val="22"/>
        </w:rPr>
        <w:t>, odkládací podmínku nabytí účinnosti této smlouvy. Tato smlouva nabude účinnosti dnem schválení finančních prostředků na rea</w:t>
      </w:r>
      <w:r w:rsidR="009B3732">
        <w:rPr>
          <w:rFonts w:ascii="Calibri" w:hAnsi="Calibri" w:cs="Calibri"/>
          <w:sz w:val="22"/>
          <w:szCs w:val="22"/>
        </w:rPr>
        <w:t>lizaci této smlouvy v plné výši</w:t>
      </w:r>
      <w:r>
        <w:rPr>
          <w:rFonts w:ascii="Calibri" w:hAnsi="Calibri" w:cs="Calibri"/>
          <w:sz w:val="22"/>
          <w:szCs w:val="22"/>
        </w:rPr>
        <w:t xml:space="preserve"> v </w:t>
      </w:r>
      <w:r w:rsidRPr="001A11F1">
        <w:rPr>
          <w:rFonts w:ascii="Calibri" w:hAnsi="Calibri" w:cs="Calibri"/>
          <w:sz w:val="22"/>
          <w:szCs w:val="22"/>
        </w:rPr>
        <w:t xml:space="preserve">rozpočtu </w:t>
      </w:r>
      <w:r>
        <w:rPr>
          <w:rFonts w:ascii="Calibri" w:hAnsi="Calibri" w:cs="Calibri"/>
          <w:sz w:val="22"/>
          <w:szCs w:val="22"/>
        </w:rPr>
        <w:t>S</w:t>
      </w:r>
      <w:r w:rsidRPr="001A11F1">
        <w:rPr>
          <w:rFonts w:ascii="Calibri" w:hAnsi="Calibri" w:cs="Calibri"/>
          <w:sz w:val="22"/>
          <w:szCs w:val="22"/>
        </w:rPr>
        <w:t>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48369B" w:rsidRPr="001A11F1" w:rsidRDefault="0048369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48369B" w:rsidRPr="008A285B" w:rsidRDefault="0048369B" w:rsidP="002B5B4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1A11F1">
        <w:rPr>
          <w:rFonts w:ascii="Calibri" w:hAnsi="Calibri" w:cs="Calibri"/>
          <w:sz w:val="22"/>
          <w:szCs w:val="22"/>
        </w:rPr>
        <w:lastRenderedPageBreak/>
        <w:t>11.11</w:t>
      </w:r>
      <w:r w:rsidRPr="001A11F1">
        <w:rPr>
          <w:rFonts w:ascii="Calibri" w:hAnsi="Calibri" w:cs="Calibri"/>
          <w:sz w:val="22"/>
          <w:szCs w:val="22"/>
        </w:rPr>
        <w:tab/>
        <w:t>Na důkaz pravé, svobodné a shodné vůle</w:t>
      </w:r>
      <w:r w:rsidRPr="008A285B">
        <w:rPr>
          <w:rFonts w:ascii="Calibri" w:hAnsi="Calibri" w:cs="Calibri"/>
          <w:sz w:val="22"/>
          <w:szCs w:val="22"/>
        </w:rPr>
        <w:t xml:space="preserve"> obou účastníků připojují oprávnění zástupci obou účastníků své vlastnoruční podpisy.</w:t>
      </w:r>
    </w:p>
    <w:p w:rsidR="0048369B" w:rsidRPr="008A285B" w:rsidRDefault="0048369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11.12</w:t>
      </w:r>
      <w:r w:rsidRPr="008A285B">
        <w:rPr>
          <w:rFonts w:ascii="Calibri" w:hAnsi="Calibri" w:cs="Calibri"/>
          <w:sz w:val="22"/>
          <w:szCs w:val="22"/>
        </w:rPr>
        <w:tab/>
        <w:t xml:space="preserve">O uzavření této smlouvy rozhodla dne ____________Rada městského obvodu Moravská Ostrava a Přívoz usnesením č. _________. Stejným usnesením byl zmocněn k podpisu této smlouvy </w:t>
      </w:r>
      <w:r w:rsidR="0079394B">
        <w:rPr>
          <w:rFonts w:ascii="Calibri" w:hAnsi="Calibri" w:cs="Calibri"/>
          <w:sz w:val="22"/>
          <w:szCs w:val="22"/>
        </w:rPr>
        <w:t>Dalibor Mouka</w:t>
      </w:r>
      <w:r w:rsidRPr="008A285B">
        <w:rPr>
          <w:rFonts w:ascii="Calibri" w:hAnsi="Calibri" w:cs="Calibri"/>
          <w:sz w:val="22"/>
          <w:szCs w:val="22"/>
        </w:rPr>
        <w:t xml:space="preserve">, místostarosta. </w:t>
      </w:r>
    </w:p>
    <w:p w:rsidR="0048369B" w:rsidRPr="008A285B" w:rsidRDefault="0048369B"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A285B">
      <w:pPr>
        <w:pStyle w:val="Import11"/>
        <w:widowControl w:val="0"/>
        <w:spacing w:line="228" w:lineRule="auto"/>
        <w:ind w:left="567" w:hanging="567"/>
        <w:rPr>
          <w:rFonts w:ascii="Calibri" w:hAnsi="Calibri" w:cs="Calibri"/>
          <w:b/>
          <w:bCs/>
          <w:sz w:val="22"/>
          <w:szCs w:val="22"/>
        </w:rPr>
      </w:pPr>
      <w:r w:rsidRPr="008A285B">
        <w:rPr>
          <w:rFonts w:ascii="Calibri" w:hAnsi="Calibri" w:cs="Calibri"/>
          <w:sz w:val="22"/>
          <w:szCs w:val="22"/>
        </w:rPr>
        <w:t>11.13</w:t>
      </w:r>
      <w:r w:rsidRPr="008A285B">
        <w:rPr>
          <w:rFonts w:ascii="Calibri" w:hAnsi="Calibri" w:cs="Calibri"/>
          <w:sz w:val="22"/>
          <w:szCs w:val="22"/>
        </w:rPr>
        <w:tab/>
        <w:t>Smluvní strany souhlasně konstatují, že tato smlouva je uzavřena na základě výběrového řízení vyhlášeného objednatelem a provedeného dle zadávací dokumentace pro veřejnou zakázku s názvem „</w:t>
      </w:r>
      <w:r w:rsidRPr="009B5EAB">
        <w:rPr>
          <w:rFonts w:ascii="Calibri" w:hAnsi="Calibri" w:cs="Calibri"/>
          <w:b/>
          <w:bCs/>
          <w:sz w:val="22"/>
          <w:szCs w:val="22"/>
        </w:rPr>
        <w:t xml:space="preserve">Regenerace sídliště </w:t>
      </w:r>
      <w:r w:rsidR="009B3732">
        <w:rPr>
          <w:rFonts w:ascii="Calibri" w:hAnsi="Calibri" w:cs="Calibri"/>
          <w:b/>
          <w:bCs/>
          <w:sz w:val="22"/>
          <w:szCs w:val="22"/>
        </w:rPr>
        <w:t>Fifejdy II</w:t>
      </w:r>
      <w:r w:rsidRPr="009B5EAB">
        <w:rPr>
          <w:rFonts w:ascii="Calibri" w:hAnsi="Calibri" w:cs="Calibri"/>
          <w:b/>
          <w:bCs/>
          <w:sz w:val="22"/>
          <w:szCs w:val="22"/>
        </w:rPr>
        <w:t xml:space="preserve"> – </w:t>
      </w:r>
      <w:r w:rsidR="009B3732">
        <w:rPr>
          <w:rFonts w:ascii="Calibri" w:hAnsi="Calibri" w:cs="Calibri"/>
          <w:b/>
          <w:bCs/>
          <w:sz w:val="22"/>
          <w:szCs w:val="22"/>
        </w:rPr>
        <w:t>III</w:t>
      </w:r>
      <w:r w:rsidRPr="009B5EAB">
        <w:rPr>
          <w:rFonts w:ascii="Calibri" w:hAnsi="Calibri" w:cs="Calibri"/>
          <w:b/>
          <w:bCs/>
          <w:sz w:val="22"/>
          <w:szCs w:val="22"/>
        </w:rPr>
        <w:t>. etapa</w:t>
      </w:r>
      <w:r w:rsidRPr="00010A14">
        <w:rPr>
          <w:rFonts w:ascii="Calibri" w:hAnsi="Calibri" w:cs="Calibri"/>
          <w:sz w:val="22"/>
          <w:szCs w:val="22"/>
        </w:rPr>
        <w:t xml:space="preserve">“, </w:t>
      </w:r>
      <w:r w:rsidRPr="008A285B">
        <w:rPr>
          <w:rFonts w:ascii="Calibri" w:hAnsi="Calibri" w:cs="Calibr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9B3732" w:rsidRDefault="009B3732" w:rsidP="004144BE"/>
    <w:p w:rsidR="006F5FF8" w:rsidRPr="008A285B" w:rsidRDefault="006F5FF8" w:rsidP="004144BE"/>
    <w:p w:rsidR="0048369B" w:rsidRPr="008A285B" w:rsidRDefault="0048369B" w:rsidP="004144BE">
      <w:r w:rsidRPr="008A285B">
        <w:t>Příloha</w:t>
      </w:r>
    </w:p>
    <w:p w:rsidR="000B63C4" w:rsidRDefault="0048369B" w:rsidP="009B3732">
      <w:r w:rsidRPr="008A285B">
        <w:t>Položkový rozpočet</w:t>
      </w:r>
    </w:p>
    <w:p w:rsidR="000B63C4" w:rsidRDefault="000B63C4" w:rsidP="004F07E4">
      <w:pPr>
        <w:ind w:left="0" w:firstLine="0"/>
      </w:pPr>
    </w:p>
    <w:p w:rsidR="000B63C4" w:rsidRPr="008A285B" w:rsidRDefault="000B63C4" w:rsidP="004144BE"/>
    <w:p w:rsidR="0048369B" w:rsidRPr="008A285B" w:rsidRDefault="0048369B" w:rsidP="004144BE">
      <w:r w:rsidRPr="008A285B">
        <w:t>Za statutární město Ostrava, městský obvod Moravská Ostrava a Přívoz</w:t>
      </w:r>
      <w:r w:rsidRPr="008A285B">
        <w:tab/>
      </w:r>
    </w:p>
    <w:p w:rsidR="0048369B" w:rsidRPr="008A285B" w:rsidRDefault="0048369B" w:rsidP="004144BE"/>
    <w:p w:rsidR="0048369B" w:rsidRPr="008A285B" w:rsidRDefault="0048369B" w:rsidP="004144BE">
      <w:r w:rsidRPr="008A285B">
        <w:t xml:space="preserve">Datum: </w:t>
      </w:r>
      <w:r w:rsidRPr="008A285B">
        <w:tab/>
      </w:r>
      <w:r w:rsidRPr="008A285B">
        <w:tab/>
      </w:r>
    </w:p>
    <w:p w:rsidR="0048369B" w:rsidRPr="008A285B" w:rsidRDefault="0048369B" w:rsidP="004144BE">
      <w:r w:rsidRPr="008A285B">
        <w:t xml:space="preserve">Místo: </w:t>
      </w:r>
      <w:r w:rsidRPr="008A285B">
        <w:tab/>
      </w:r>
      <w:r w:rsidRPr="008A285B">
        <w:tab/>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_____________________________</w:t>
      </w:r>
    </w:p>
    <w:p w:rsidR="0048369B" w:rsidRPr="008A285B" w:rsidRDefault="0048369B" w:rsidP="004144BE">
      <w:r>
        <w:t>Dalibor Mouka</w:t>
      </w:r>
    </w:p>
    <w:p w:rsidR="0048369B" w:rsidRPr="008A285B" w:rsidRDefault="0048369B" w:rsidP="004144BE">
      <w:pPr>
        <w:rPr>
          <w:b/>
          <w:bCs/>
        </w:rPr>
      </w:pPr>
      <w:r w:rsidRPr="008A285B">
        <w:t>místostarosta</w:t>
      </w:r>
      <w:r w:rsidRPr="008A285B">
        <w:tab/>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Za zhotovitele</w:t>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 xml:space="preserve">Datum: </w:t>
      </w:r>
      <w:r w:rsidRPr="008A285B">
        <w:tab/>
      </w:r>
      <w:r w:rsidRPr="008A285B">
        <w:tab/>
      </w:r>
    </w:p>
    <w:p w:rsidR="0048369B" w:rsidRPr="008A285B" w:rsidRDefault="0048369B" w:rsidP="004144BE">
      <w:r w:rsidRPr="008A285B">
        <w:t>Místo:</w:t>
      </w:r>
    </w:p>
    <w:p w:rsidR="0048369B" w:rsidRPr="008A285B" w:rsidRDefault="0048369B" w:rsidP="004144BE">
      <w:r w:rsidRPr="008A285B">
        <w:t>_____________________________</w:t>
      </w:r>
      <w:r w:rsidRPr="008A285B">
        <w:tab/>
      </w:r>
      <w:r w:rsidRPr="008A285B">
        <w:tab/>
      </w:r>
      <w:r w:rsidRPr="008A285B">
        <w:tab/>
      </w:r>
    </w:p>
    <w:p w:rsidR="0048369B" w:rsidRPr="008A285B" w:rsidRDefault="0048369B" w:rsidP="004144BE">
      <w:r w:rsidRPr="008A285B">
        <w:t>Tit. jméno,  příjmení</w:t>
      </w:r>
    </w:p>
    <w:p w:rsidR="0048369B" w:rsidRPr="008A285B" w:rsidRDefault="0048369B" w:rsidP="004144BE">
      <w:r w:rsidRPr="008A285B">
        <w:t>funkce</w:t>
      </w:r>
      <w:r w:rsidRPr="008A285B">
        <w:tab/>
      </w:r>
      <w:r w:rsidRPr="008A285B">
        <w:tab/>
      </w:r>
      <w:r w:rsidRPr="008A285B">
        <w:tab/>
      </w:r>
    </w:p>
    <w:sectPr w:rsidR="0048369B" w:rsidRPr="008A285B" w:rsidSect="00804B1E">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4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5E" w:rsidRDefault="00DB0E5E" w:rsidP="004144BE">
      <w:r>
        <w:separator/>
      </w:r>
    </w:p>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p w:rsidR="00DB0E5E" w:rsidRDefault="00DB0E5E" w:rsidP="008518E0"/>
    <w:p w:rsidR="00DB0E5E" w:rsidRDefault="00DB0E5E" w:rsidP="008518E0"/>
  </w:endnote>
  <w:endnote w:type="continuationSeparator" w:id="0">
    <w:p w:rsidR="00DB0E5E" w:rsidRDefault="00DB0E5E" w:rsidP="004144BE">
      <w:r>
        <w:continuationSeparator/>
      </w:r>
    </w:p>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p w:rsidR="00DB0E5E" w:rsidRDefault="00DB0E5E" w:rsidP="008518E0"/>
    <w:p w:rsidR="00DB0E5E" w:rsidRDefault="00DB0E5E" w:rsidP="0085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9618FC" w:rsidRDefault="00DB0E5E" w:rsidP="00804B1E">
    <w:pPr>
      <w:pStyle w:val="Zpat"/>
      <w:tabs>
        <w:tab w:val="clear" w:pos="4536"/>
        <w:tab w:val="clear" w:pos="9072"/>
        <w:tab w:val="left" w:pos="540"/>
        <w:tab w:val="left" w:pos="1418"/>
        <w:tab w:val="left" w:pos="1980"/>
        <w:tab w:val="left" w:pos="7620"/>
      </w:tabs>
      <w:spacing w:line="240" w:lineRule="exact"/>
      <w:rPr>
        <w:rFonts w:ascii="Arial" w:hAnsi="Arial" w:cs="Arial"/>
        <w:color w:val="1F497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46.25pt;margin-top:-20.25pt;width:150.75pt;height:43.55pt;z-index:-2;visibility:visible" wrapcoords="645 0 -107 1862 -107 21228 9134 21228 9242 17876 15475 17876 20525 15269 20418 11917 21600 6703 21600 0 645 0">
          <v:imagedata r:id="rId1" o:title=""/>
          <w10:wrap type="tight"/>
        </v:shape>
      </w:pict>
    </w:r>
    <w:r w:rsidR="00C218D8" w:rsidRPr="005E4F1F">
      <w:rPr>
        <w:rStyle w:val="slostrnky"/>
        <w:b w:val="0"/>
        <w:bCs w:val="0"/>
        <w:kern w:val="24"/>
      </w:rPr>
      <w:fldChar w:fldCharType="begin"/>
    </w:r>
    <w:r w:rsidR="00C218D8" w:rsidRPr="005E4F1F">
      <w:rPr>
        <w:rStyle w:val="slostrnky"/>
        <w:b w:val="0"/>
        <w:bCs w:val="0"/>
        <w:kern w:val="24"/>
      </w:rPr>
      <w:instrText xml:space="preserve"> PAGE </w:instrText>
    </w:r>
    <w:r w:rsidR="00C218D8" w:rsidRPr="005E4F1F">
      <w:rPr>
        <w:rStyle w:val="slostrnky"/>
        <w:b w:val="0"/>
        <w:bCs w:val="0"/>
        <w:kern w:val="24"/>
      </w:rPr>
      <w:fldChar w:fldCharType="separate"/>
    </w:r>
    <w:r w:rsidR="009411BA">
      <w:rPr>
        <w:rStyle w:val="slostrnky"/>
        <w:b w:val="0"/>
        <w:bCs w:val="0"/>
        <w:noProof/>
        <w:kern w:val="24"/>
      </w:rPr>
      <w:t>2</w:t>
    </w:r>
    <w:r w:rsidR="00C218D8" w:rsidRPr="005E4F1F">
      <w:rPr>
        <w:rStyle w:val="slostrnky"/>
        <w:b w:val="0"/>
        <w:bCs w:val="0"/>
        <w:kern w:val="24"/>
      </w:rPr>
      <w:fldChar w:fldCharType="end"/>
    </w:r>
    <w:r w:rsidR="00C218D8" w:rsidRPr="005E4F1F">
      <w:rPr>
        <w:rStyle w:val="slostrnky"/>
        <w:b w:val="0"/>
        <w:bCs w:val="0"/>
        <w:kern w:val="24"/>
      </w:rPr>
      <w:t>/</w:t>
    </w:r>
    <w:r w:rsidR="00C218D8" w:rsidRPr="005E4F1F">
      <w:rPr>
        <w:rStyle w:val="slostrnky"/>
        <w:b w:val="0"/>
        <w:bCs w:val="0"/>
        <w:kern w:val="24"/>
      </w:rPr>
      <w:fldChar w:fldCharType="begin"/>
    </w:r>
    <w:r w:rsidR="00C218D8" w:rsidRPr="005E4F1F">
      <w:rPr>
        <w:rStyle w:val="slostrnky"/>
        <w:b w:val="0"/>
        <w:bCs w:val="0"/>
        <w:kern w:val="24"/>
      </w:rPr>
      <w:instrText xml:space="preserve"> NUMPAGES </w:instrText>
    </w:r>
    <w:r w:rsidR="00C218D8" w:rsidRPr="005E4F1F">
      <w:rPr>
        <w:rStyle w:val="slostrnky"/>
        <w:b w:val="0"/>
        <w:bCs w:val="0"/>
        <w:kern w:val="24"/>
      </w:rPr>
      <w:fldChar w:fldCharType="separate"/>
    </w:r>
    <w:r w:rsidR="009411BA">
      <w:rPr>
        <w:rStyle w:val="slostrnky"/>
        <w:b w:val="0"/>
        <w:bCs w:val="0"/>
        <w:noProof/>
        <w:kern w:val="24"/>
      </w:rPr>
      <w:t>17</w:t>
    </w:r>
    <w:r w:rsidR="00C218D8" w:rsidRPr="005E4F1F">
      <w:rPr>
        <w:rStyle w:val="slostrnky"/>
        <w:b w:val="0"/>
        <w:bCs w:val="0"/>
        <w:kern w:val="24"/>
      </w:rPr>
      <w:fldChar w:fldCharType="end"/>
    </w:r>
    <w:r w:rsidR="00C218D8">
      <w:rPr>
        <w:rStyle w:val="slostrnky"/>
        <w:b w:val="0"/>
        <w:bCs w:val="0"/>
        <w:kern w:val="24"/>
      </w:rPr>
      <w:t xml:space="preserve"> </w:t>
    </w:r>
    <w:r w:rsidR="00C218D8" w:rsidRPr="00FD39A0">
      <w:rPr>
        <w:rStyle w:val="slostrnky"/>
        <w:b w:val="0"/>
        <w:bCs w:val="0"/>
        <w:kern w:val="24"/>
        <w:sz w:val="16"/>
        <w:szCs w:val="16"/>
      </w:rPr>
      <w:t xml:space="preserve">Smlouva o dílo – </w:t>
    </w:r>
    <w:r w:rsidR="00C218D8">
      <w:rPr>
        <w:rStyle w:val="slostrnky"/>
        <w:b w:val="0"/>
        <w:bCs w:val="0"/>
        <w:kern w:val="24"/>
        <w:sz w:val="16"/>
        <w:szCs w:val="16"/>
      </w:rPr>
      <w:t>„</w:t>
    </w:r>
    <w:r w:rsidR="00C218D8" w:rsidRPr="009618FC">
      <w:rPr>
        <w:rFonts w:ascii="Arial" w:hAnsi="Arial" w:cs="Arial"/>
        <w:noProof/>
        <w:color w:val="1F497D"/>
        <w:sz w:val="16"/>
        <w:szCs w:val="16"/>
      </w:rPr>
      <w:t>Regenerace sídliště Fifejdy II – III. etapa</w:t>
    </w:r>
    <w:r w:rsidR="00C218D8" w:rsidRPr="009618FC">
      <w:rPr>
        <w:rStyle w:val="slostrnky"/>
        <w:color w:val="1F497D"/>
        <w:kern w:val="24"/>
        <w:sz w:val="16"/>
        <w:szCs w:val="16"/>
      </w:rPr>
      <w:t>“</w:t>
    </w:r>
  </w:p>
  <w:p w:rsidR="00C218D8" w:rsidRPr="00C6398D" w:rsidRDefault="00C218D8" w:rsidP="00BB4B6F">
    <w:pPr>
      <w:pStyle w:val="Zpat"/>
      <w:tabs>
        <w:tab w:val="clear" w:pos="4536"/>
        <w:tab w:val="clear" w:pos="9072"/>
        <w:tab w:val="left" w:pos="1418"/>
        <w:tab w:val="center" w:pos="14220"/>
      </w:tabs>
      <w:spacing w:line="240" w:lineRule="exact"/>
      <w:rPr>
        <w:kern w:val="24"/>
      </w:rPr>
    </w:pPr>
  </w:p>
  <w:p w:rsidR="00C218D8" w:rsidRDefault="00C218D8"/>
  <w:p w:rsidR="00C218D8" w:rsidRDefault="00C218D8" w:rsidP="008518E0"/>
  <w:p w:rsidR="00C218D8" w:rsidRDefault="00C218D8" w:rsidP="008518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DB0E5E" w:rsidP="00804B1E">
    <w:pPr>
      <w:pStyle w:val="Zpat"/>
      <w:tabs>
        <w:tab w:val="clear" w:pos="4536"/>
        <w:tab w:val="clear" w:pos="9072"/>
        <w:tab w:val="left" w:pos="540"/>
        <w:tab w:val="left" w:pos="1418"/>
        <w:tab w:val="left" w:pos="1980"/>
        <w:tab w:val="left" w:pos="7620"/>
      </w:tabs>
      <w:spacing w:line="240" w:lineRule="exact"/>
      <w:rPr>
        <w:rStyle w:val="slostrnky"/>
        <w:color w:val="1F497D"/>
        <w:kern w:val="24"/>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28.55pt;margin-top:-1.2pt;width:130pt;height:50pt;z-index:-1;visibility:visible" wrapcoords="675 0 0 1851 -112 2469 -112 7097 6300 9874 10800 9874 -112 11417 -112 21291 9225 21291 9338 21291 8775 19749 10012 19749 20588 15429 20812 12034 19688 11417 10800 9874 21600 7714 21600 0 675 0">
          <v:imagedata r:id="rId1" o:title=""/>
          <w10:wrap type="tight"/>
        </v:shape>
      </w:pict>
    </w:r>
    <w:r w:rsidR="00C218D8" w:rsidRPr="005E4F1F">
      <w:rPr>
        <w:rStyle w:val="slostrnky"/>
        <w:b w:val="0"/>
        <w:bCs w:val="0"/>
        <w:kern w:val="24"/>
      </w:rPr>
      <w:fldChar w:fldCharType="begin"/>
    </w:r>
    <w:r w:rsidR="00C218D8" w:rsidRPr="005E4F1F">
      <w:rPr>
        <w:rStyle w:val="slostrnky"/>
        <w:b w:val="0"/>
        <w:bCs w:val="0"/>
        <w:kern w:val="24"/>
      </w:rPr>
      <w:instrText xml:space="preserve"> PAGE </w:instrText>
    </w:r>
    <w:r w:rsidR="00C218D8" w:rsidRPr="005E4F1F">
      <w:rPr>
        <w:rStyle w:val="slostrnky"/>
        <w:b w:val="0"/>
        <w:bCs w:val="0"/>
        <w:kern w:val="24"/>
      </w:rPr>
      <w:fldChar w:fldCharType="separate"/>
    </w:r>
    <w:r w:rsidR="009411BA">
      <w:rPr>
        <w:rStyle w:val="slostrnky"/>
        <w:b w:val="0"/>
        <w:bCs w:val="0"/>
        <w:noProof/>
        <w:kern w:val="24"/>
      </w:rPr>
      <w:t>1</w:t>
    </w:r>
    <w:r w:rsidR="00C218D8" w:rsidRPr="005E4F1F">
      <w:rPr>
        <w:rStyle w:val="slostrnky"/>
        <w:b w:val="0"/>
        <w:bCs w:val="0"/>
        <w:kern w:val="24"/>
      </w:rPr>
      <w:fldChar w:fldCharType="end"/>
    </w:r>
    <w:r w:rsidR="00C218D8" w:rsidRPr="005E4F1F">
      <w:rPr>
        <w:rStyle w:val="slostrnky"/>
        <w:b w:val="0"/>
        <w:bCs w:val="0"/>
        <w:kern w:val="24"/>
      </w:rPr>
      <w:t>/</w:t>
    </w:r>
    <w:r w:rsidR="00C218D8" w:rsidRPr="005E4F1F">
      <w:rPr>
        <w:rStyle w:val="slostrnky"/>
        <w:b w:val="0"/>
        <w:bCs w:val="0"/>
        <w:kern w:val="24"/>
      </w:rPr>
      <w:fldChar w:fldCharType="begin"/>
    </w:r>
    <w:r w:rsidR="00C218D8" w:rsidRPr="005E4F1F">
      <w:rPr>
        <w:rStyle w:val="slostrnky"/>
        <w:b w:val="0"/>
        <w:bCs w:val="0"/>
        <w:kern w:val="24"/>
      </w:rPr>
      <w:instrText xml:space="preserve"> NUMPAGES </w:instrText>
    </w:r>
    <w:r w:rsidR="00C218D8" w:rsidRPr="005E4F1F">
      <w:rPr>
        <w:rStyle w:val="slostrnky"/>
        <w:b w:val="0"/>
        <w:bCs w:val="0"/>
        <w:kern w:val="24"/>
      </w:rPr>
      <w:fldChar w:fldCharType="separate"/>
    </w:r>
    <w:r w:rsidR="009411BA">
      <w:rPr>
        <w:rStyle w:val="slostrnky"/>
        <w:b w:val="0"/>
        <w:bCs w:val="0"/>
        <w:noProof/>
        <w:kern w:val="24"/>
      </w:rPr>
      <w:t>17</w:t>
    </w:r>
    <w:r w:rsidR="00C218D8" w:rsidRPr="005E4F1F">
      <w:rPr>
        <w:rStyle w:val="slostrnky"/>
        <w:b w:val="0"/>
        <w:bCs w:val="0"/>
        <w:kern w:val="24"/>
      </w:rPr>
      <w:fldChar w:fldCharType="end"/>
    </w:r>
    <w:r w:rsidR="00C218D8">
      <w:rPr>
        <w:rStyle w:val="slostrnky"/>
        <w:b w:val="0"/>
        <w:bCs w:val="0"/>
        <w:kern w:val="24"/>
      </w:rPr>
      <w:t xml:space="preserve"> </w:t>
    </w:r>
    <w:r w:rsidR="00C218D8">
      <w:rPr>
        <w:rStyle w:val="slostrnky"/>
        <w:b w:val="0"/>
        <w:bCs w:val="0"/>
        <w:kern w:val="24"/>
        <w:sz w:val="16"/>
        <w:szCs w:val="16"/>
      </w:rPr>
      <w:t>Smlouva o dílo</w:t>
    </w:r>
    <w:r w:rsidR="00C218D8" w:rsidRPr="009618FC">
      <w:rPr>
        <w:rStyle w:val="slostrnky"/>
        <w:b w:val="0"/>
        <w:bCs w:val="0"/>
        <w:color w:val="1F497D"/>
        <w:kern w:val="24"/>
        <w:sz w:val="16"/>
        <w:szCs w:val="16"/>
      </w:rPr>
      <w:t>– „</w:t>
    </w:r>
    <w:r w:rsidR="00C218D8" w:rsidRPr="009618FC">
      <w:rPr>
        <w:rFonts w:ascii="Arial" w:hAnsi="Arial" w:cs="Arial"/>
        <w:noProof/>
        <w:color w:val="1F497D"/>
        <w:sz w:val="16"/>
        <w:szCs w:val="16"/>
      </w:rPr>
      <w:t>Regenerace sídliště Fifejdy II – III. etapa</w:t>
    </w:r>
    <w:r w:rsidR="00C218D8" w:rsidRPr="009618FC">
      <w:rPr>
        <w:rStyle w:val="slostrnky"/>
        <w:color w:val="1F497D"/>
        <w:kern w:val="24"/>
        <w:sz w:val="16"/>
        <w:szCs w:val="16"/>
      </w:rPr>
      <w:t>“</w:t>
    </w:r>
  </w:p>
  <w:p w:rsidR="00C218D8" w:rsidRDefault="00C218D8" w:rsidP="00804B1E">
    <w:pPr>
      <w:pStyle w:val="Zpat"/>
      <w:tabs>
        <w:tab w:val="clear" w:pos="4536"/>
        <w:tab w:val="clear" w:pos="9072"/>
        <w:tab w:val="left" w:pos="540"/>
        <w:tab w:val="left" w:pos="1418"/>
        <w:tab w:val="left" w:pos="1980"/>
        <w:tab w:val="left" w:pos="7620"/>
      </w:tabs>
      <w:spacing w:line="240" w:lineRule="exact"/>
    </w:pPr>
  </w:p>
  <w:p w:rsidR="00C218D8" w:rsidRDefault="00C218D8" w:rsidP="008518E0"/>
  <w:p w:rsidR="00C218D8" w:rsidRDefault="00C218D8" w:rsidP="00851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5E" w:rsidRDefault="00DB0E5E" w:rsidP="004144BE">
      <w:r>
        <w:separator/>
      </w:r>
    </w:p>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p w:rsidR="00DB0E5E" w:rsidRDefault="00DB0E5E" w:rsidP="008518E0"/>
    <w:p w:rsidR="00DB0E5E" w:rsidRDefault="00DB0E5E" w:rsidP="008518E0"/>
  </w:footnote>
  <w:footnote w:type="continuationSeparator" w:id="0">
    <w:p w:rsidR="00DB0E5E" w:rsidRDefault="00DB0E5E" w:rsidP="004144BE">
      <w:r>
        <w:continuationSeparator/>
      </w:r>
    </w:p>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rsidP="004144BE"/>
    <w:p w:rsidR="00DB0E5E" w:rsidRDefault="00DB0E5E"/>
    <w:p w:rsidR="00DB0E5E" w:rsidRDefault="00DB0E5E" w:rsidP="008518E0"/>
    <w:p w:rsidR="00DB0E5E" w:rsidRDefault="00DB0E5E" w:rsidP="00851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C218D8" w:rsidP="004144BE"/>
  <w:p w:rsidR="00C218D8" w:rsidRDefault="00C218D8" w:rsidP="004144BE"/>
  <w:p w:rsidR="00C218D8" w:rsidRDefault="00C218D8" w:rsidP="004144BE"/>
  <w:p w:rsidR="00C218D8" w:rsidRDefault="00C218D8" w:rsidP="004144BE"/>
  <w:p w:rsidR="00C218D8" w:rsidRDefault="00C218D8" w:rsidP="004144BE"/>
  <w:p w:rsidR="00C218D8" w:rsidRDefault="00C218D8" w:rsidP="004144BE"/>
  <w:p w:rsidR="00C218D8" w:rsidRDefault="00C218D8" w:rsidP="004144BE"/>
  <w:p w:rsidR="00C218D8" w:rsidRDefault="00C218D8" w:rsidP="004144BE"/>
  <w:p w:rsidR="00C218D8" w:rsidRDefault="00C218D8" w:rsidP="004144BE"/>
  <w:p w:rsidR="00C218D8" w:rsidRDefault="00C218D8"/>
  <w:p w:rsidR="00C218D8" w:rsidRDefault="00C218D8" w:rsidP="008518E0"/>
  <w:p w:rsidR="00C218D8" w:rsidRDefault="00C218D8" w:rsidP="008518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460C9B" w:rsidRDefault="00C218D8" w:rsidP="005B3263">
    <w:pPr>
      <w:pStyle w:val="Zhlav"/>
      <w:tabs>
        <w:tab w:val="clear" w:pos="9072"/>
        <w:tab w:val="right" w:pos="9781"/>
      </w:tabs>
      <w:rPr>
        <w:rFonts w:ascii="Arial" w:hAnsi="Arial" w:cs="Arial"/>
        <w:color w:val="17365D"/>
      </w:rPr>
    </w:pPr>
    <w:r w:rsidRPr="00460C9B">
      <w:rPr>
        <w:rFonts w:ascii="Arial" w:hAnsi="Arial" w:cs="Arial"/>
        <w:color w:val="17365D"/>
      </w:rPr>
      <w:t>Statutární město Ostrava</w:t>
    </w:r>
    <w:r w:rsidRPr="00460C9B">
      <w:rPr>
        <w:rFonts w:ascii="Arial" w:hAnsi="Arial" w:cs="Arial"/>
        <w:color w:val="17365D"/>
      </w:rPr>
      <w:tab/>
    </w:r>
    <w:r w:rsidRPr="00460C9B">
      <w:rPr>
        <w:rFonts w:ascii="Arial" w:hAnsi="Arial" w:cs="Arial"/>
        <w:color w:val="17365D"/>
      </w:rPr>
      <w:tab/>
      <w:t xml:space="preserve">  </w:t>
    </w:r>
    <w:r w:rsidRPr="00460C9B">
      <w:rPr>
        <w:rFonts w:ascii="Arial" w:hAnsi="Arial" w:cs="Arial"/>
        <w:b/>
        <w:bCs/>
        <w:color w:val="17365D"/>
      </w:rPr>
      <w:t>Smlouva</w:t>
    </w:r>
  </w:p>
  <w:p w:rsidR="00C218D8" w:rsidRPr="00460C9B" w:rsidRDefault="00C218D8" w:rsidP="005B3263">
    <w:pPr>
      <w:pStyle w:val="Zhlav"/>
      <w:tabs>
        <w:tab w:val="clear" w:pos="9072"/>
        <w:tab w:val="right" w:pos="9781"/>
      </w:tabs>
      <w:rPr>
        <w:rFonts w:ascii="Arial" w:hAnsi="Arial" w:cs="Arial"/>
        <w:b/>
        <w:bCs/>
        <w:color w:val="17365D"/>
      </w:rPr>
    </w:pPr>
    <w:r w:rsidRPr="00460C9B">
      <w:rPr>
        <w:rFonts w:ascii="Arial" w:hAnsi="Arial" w:cs="Arial"/>
        <w:b/>
        <w:bCs/>
        <w:color w:val="17365D"/>
      </w:rPr>
      <w:t>městský obvod Moravská Ostrava a Přívoz</w:t>
    </w:r>
    <w:r w:rsidRPr="00460C9B">
      <w:rPr>
        <w:rFonts w:ascii="Arial" w:hAnsi="Arial" w:cs="Arial"/>
        <w:b/>
        <w:bCs/>
        <w:color w:val="17365D"/>
      </w:rPr>
      <w:tab/>
    </w:r>
    <w:r w:rsidRPr="00460C9B">
      <w:rPr>
        <w:rFonts w:ascii="Arial" w:hAnsi="Arial" w:cs="Arial"/>
        <w:b/>
        <w:bCs/>
        <w:color w:val="17365D"/>
      </w:rPr>
      <w:tab/>
      <w:t>/2015/OIMH</w:t>
    </w:r>
  </w:p>
  <w:p w:rsidR="00C218D8" w:rsidRPr="00460C9B" w:rsidRDefault="00C218D8">
    <w:pPr>
      <w:pStyle w:val="Zhlav"/>
      <w:rPr>
        <w:rFonts w:ascii="Arial" w:hAnsi="Arial" w:cs="Arial"/>
        <w:color w:val="17365D"/>
      </w:rPr>
    </w:pPr>
    <w:r w:rsidRPr="00460C9B">
      <w:rPr>
        <w:rFonts w:ascii="Arial" w:hAnsi="Arial" w:cs="Arial"/>
        <w:b/>
        <w:bCs/>
        <w:color w:val="17365D"/>
      </w:rPr>
      <w:t>úřad městského obvodu</w:t>
    </w:r>
  </w:p>
  <w:p w:rsidR="00C218D8" w:rsidRDefault="00C218D8" w:rsidP="008518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460C9B" w:rsidRDefault="00C218D8">
    <w:pPr>
      <w:pStyle w:val="Zhlav"/>
      <w:rPr>
        <w:rFonts w:ascii="Arial" w:hAnsi="Arial" w:cs="Arial"/>
        <w:color w:val="4BACC6"/>
        <w:sz w:val="28"/>
        <w:szCs w:val="28"/>
      </w:rPr>
    </w:pPr>
    <w:r w:rsidRPr="00460C9B">
      <w:rPr>
        <w:rFonts w:ascii="Arial" w:hAnsi="Arial" w:cs="Arial"/>
        <w:color w:val="17365D"/>
      </w:rPr>
      <w:t>Statutární město Ostrava</w:t>
    </w:r>
    <w:r>
      <w:t xml:space="preserve">                                                </w:t>
    </w:r>
    <w:r>
      <w:tab/>
      <w:t xml:space="preserve"> </w:t>
    </w:r>
    <w:r>
      <w:tab/>
    </w:r>
    <w:r w:rsidRPr="00460C9B">
      <w:rPr>
        <w:rFonts w:ascii="Arial" w:hAnsi="Arial" w:cs="Arial"/>
        <w:b/>
        <w:bCs/>
        <w:color w:val="4BACC6"/>
        <w:sz w:val="28"/>
        <w:szCs w:val="28"/>
      </w:rPr>
      <w:t>Příloha č. 9</w:t>
    </w:r>
  </w:p>
  <w:p w:rsidR="00C218D8" w:rsidRPr="00460C9B" w:rsidRDefault="00C218D8">
    <w:pPr>
      <w:pStyle w:val="Zhlav"/>
      <w:rPr>
        <w:rFonts w:ascii="Arial" w:hAnsi="Arial" w:cs="Arial"/>
        <w:b/>
        <w:bCs/>
        <w:color w:val="17365D"/>
      </w:rPr>
    </w:pPr>
    <w:r w:rsidRPr="00460C9B">
      <w:rPr>
        <w:rFonts w:ascii="Arial" w:hAnsi="Arial" w:cs="Arial"/>
        <w:b/>
        <w:bCs/>
        <w:color w:val="17365D"/>
      </w:rPr>
      <w:t>městský obvod Moravská Ostrava a Přívoz</w:t>
    </w:r>
  </w:p>
  <w:p w:rsidR="00C218D8" w:rsidRPr="00460C9B" w:rsidRDefault="00C218D8" w:rsidP="00804B1E">
    <w:pPr>
      <w:pStyle w:val="Zhlav"/>
      <w:rPr>
        <w:rFonts w:ascii="Arial" w:hAnsi="Arial" w:cs="Arial"/>
        <w:b/>
        <w:bCs/>
        <w:color w:val="17365D"/>
      </w:rPr>
    </w:pPr>
    <w:r w:rsidRPr="00460C9B">
      <w:rPr>
        <w:rFonts w:ascii="Arial" w:hAnsi="Arial" w:cs="Arial"/>
        <w:b/>
        <w:bCs/>
        <w:color w:val="17365D"/>
      </w:rPr>
      <w:t>úřad městského obvodu</w:t>
    </w:r>
  </w:p>
  <w:p w:rsidR="00C218D8" w:rsidRPr="00460C9B" w:rsidRDefault="00C218D8" w:rsidP="00804B1E">
    <w:pPr>
      <w:pStyle w:val="Zhlav"/>
      <w:rPr>
        <w:rFonts w:ascii="Arial" w:hAnsi="Arial" w:cs="Arial"/>
        <w:color w:val="17365D"/>
      </w:rPr>
    </w:pPr>
  </w:p>
  <w:p w:rsidR="00C218D8" w:rsidRDefault="00C218D8" w:rsidP="00851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8D328"/>
    <w:lvl w:ilvl="0">
      <w:start w:val="1"/>
      <w:numFmt w:val="decimal"/>
      <w:lvlText w:val="%1."/>
      <w:lvlJc w:val="left"/>
      <w:pPr>
        <w:tabs>
          <w:tab w:val="num" w:pos="1492"/>
        </w:tabs>
        <w:ind w:left="1492" w:hanging="360"/>
      </w:pPr>
    </w:lvl>
  </w:abstractNum>
  <w:abstractNum w:abstractNumId="1">
    <w:nsid w:val="FFFFFF7D"/>
    <w:multiLevelType w:val="singleLevel"/>
    <w:tmpl w:val="80D4A982"/>
    <w:lvl w:ilvl="0">
      <w:start w:val="1"/>
      <w:numFmt w:val="decimal"/>
      <w:lvlText w:val="%1."/>
      <w:lvlJc w:val="left"/>
      <w:pPr>
        <w:tabs>
          <w:tab w:val="num" w:pos="1209"/>
        </w:tabs>
        <w:ind w:left="1209" w:hanging="360"/>
      </w:pPr>
    </w:lvl>
  </w:abstractNum>
  <w:abstractNum w:abstractNumId="2">
    <w:nsid w:val="FFFFFF7E"/>
    <w:multiLevelType w:val="singleLevel"/>
    <w:tmpl w:val="8CD097B4"/>
    <w:lvl w:ilvl="0">
      <w:start w:val="1"/>
      <w:numFmt w:val="decimal"/>
      <w:lvlText w:val="%1."/>
      <w:lvlJc w:val="left"/>
      <w:pPr>
        <w:tabs>
          <w:tab w:val="num" w:pos="926"/>
        </w:tabs>
        <w:ind w:left="926" w:hanging="360"/>
      </w:pPr>
    </w:lvl>
  </w:abstractNum>
  <w:abstractNum w:abstractNumId="3">
    <w:nsid w:val="FFFFFF7F"/>
    <w:multiLevelType w:val="singleLevel"/>
    <w:tmpl w:val="3986336E"/>
    <w:lvl w:ilvl="0">
      <w:start w:val="1"/>
      <w:numFmt w:val="decimal"/>
      <w:lvlText w:val="%1."/>
      <w:lvlJc w:val="left"/>
      <w:pPr>
        <w:tabs>
          <w:tab w:val="num" w:pos="643"/>
        </w:tabs>
        <w:ind w:left="643" w:hanging="360"/>
      </w:pPr>
    </w:lvl>
  </w:abstractNum>
  <w:abstractNum w:abstractNumId="4">
    <w:nsid w:val="FFFFFF80"/>
    <w:multiLevelType w:val="singleLevel"/>
    <w:tmpl w:val="F04292D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D857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72A501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80E2B1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4F09AD4"/>
    <w:lvl w:ilvl="0">
      <w:start w:val="1"/>
      <w:numFmt w:val="decimal"/>
      <w:lvlText w:val="%1."/>
      <w:lvlJc w:val="left"/>
      <w:pPr>
        <w:tabs>
          <w:tab w:val="num" w:pos="360"/>
        </w:tabs>
        <w:ind w:left="360" w:hanging="360"/>
      </w:pPr>
    </w:lvl>
  </w:abstractNum>
  <w:abstractNum w:abstractNumId="9">
    <w:nsid w:val="FFFFFF89"/>
    <w:multiLevelType w:val="singleLevel"/>
    <w:tmpl w:val="66D46D80"/>
    <w:lvl w:ilvl="0">
      <w:start w:val="1"/>
      <w:numFmt w:val="bullet"/>
      <w:lvlText w:val=""/>
      <w:lvlJc w:val="left"/>
      <w:pPr>
        <w:tabs>
          <w:tab w:val="num" w:pos="360"/>
        </w:tabs>
        <w:ind w:left="360" w:hanging="360"/>
      </w:pPr>
      <w:rPr>
        <w:rFonts w:ascii="Symbol" w:hAnsi="Symbol" w:cs="Symbol" w:hint="default"/>
      </w:rPr>
    </w:lvl>
  </w:abstractNum>
  <w:abstractNum w:abstractNumId="10">
    <w:nsid w:val="00A31F69"/>
    <w:multiLevelType w:val="hybridMultilevel"/>
    <w:tmpl w:val="FAF2B25C"/>
    <w:lvl w:ilvl="0" w:tplc="0405000F">
      <w:start w:val="1"/>
      <w:numFmt w:val="decimal"/>
      <w:lvlText w:val="%1."/>
      <w:lvlJc w:val="left"/>
      <w:pPr>
        <w:tabs>
          <w:tab w:val="num" w:pos="-131"/>
        </w:tabs>
        <w:ind w:left="-131" w:hanging="360"/>
      </w:pPr>
    </w:lvl>
    <w:lvl w:ilvl="1" w:tplc="32FEC642">
      <w:start w:val="1"/>
      <w:numFmt w:val="decimal"/>
      <w:lvlText w:val="%2."/>
      <w:lvlJc w:val="left"/>
      <w:pPr>
        <w:tabs>
          <w:tab w:val="num" w:pos="785"/>
        </w:tabs>
        <w:ind w:left="785" w:hanging="360"/>
      </w:pPr>
      <w:rPr>
        <w:rFonts w:hint="default"/>
      </w:rPr>
    </w:lvl>
    <w:lvl w:ilvl="2" w:tplc="0405001B" w:tentative="1">
      <w:start w:val="1"/>
      <w:numFmt w:val="lowerRoman"/>
      <w:lvlText w:val="%3."/>
      <w:lvlJc w:val="right"/>
      <w:pPr>
        <w:tabs>
          <w:tab w:val="num" w:pos="1309"/>
        </w:tabs>
        <w:ind w:left="1309" w:hanging="180"/>
      </w:pPr>
    </w:lvl>
    <w:lvl w:ilvl="3" w:tplc="0405000F" w:tentative="1">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11">
    <w:nsid w:val="02743FDC"/>
    <w:multiLevelType w:val="multilevel"/>
    <w:tmpl w:val="386E6610"/>
    <w:lvl w:ilvl="0">
      <w:start w:val="1"/>
      <w:numFmt w:val="decimal"/>
      <w:lvlText w:val="8.%1"/>
      <w:lvlJc w:val="left"/>
      <w:pPr>
        <w:tabs>
          <w:tab w:val="num" w:pos="567"/>
        </w:tabs>
        <w:ind w:left="567" w:hanging="567"/>
      </w:pPr>
      <w:rPr>
        <w:rFonts w:hint="default"/>
        <w:i w:val="0"/>
        <w:iCs w:val="0"/>
        <w:color w:val="auto"/>
      </w:rPr>
    </w:lvl>
    <w:lvl w:ilvl="1">
      <w:start w:val="1"/>
      <w:numFmt w:val="lowerLetter"/>
      <w:lvlText w:val="%2)"/>
      <w:lvlJc w:val="left"/>
      <w:pPr>
        <w:tabs>
          <w:tab w:val="num" w:pos="1134"/>
        </w:tabs>
        <w:ind w:left="1134" w:hanging="567"/>
      </w:pPr>
      <w:rPr>
        <w:rFonts w:hint="default"/>
        <w:b w:val="0"/>
        <w:bCs w:val="0"/>
        <w:i w:val="0"/>
        <w:i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3D4006F"/>
    <w:multiLevelType w:val="multilevel"/>
    <w:tmpl w:val="ED4E722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4D93580"/>
    <w:multiLevelType w:val="multilevel"/>
    <w:tmpl w:val="589A894A"/>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5">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3A021AF"/>
    <w:multiLevelType w:val="hybridMultilevel"/>
    <w:tmpl w:val="C14AD7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13AA0407"/>
    <w:multiLevelType w:val="multilevel"/>
    <w:tmpl w:val="802EC8F8"/>
    <w:lvl w:ilvl="0">
      <w:start w:val="6"/>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87169AC"/>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9">
    <w:nsid w:val="18F77E28"/>
    <w:multiLevelType w:val="hybridMultilevel"/>
    <w:tmpl w:val="54D0392E"/>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2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27214799"/>
    <w:multiLevelType w:val="multilevel"/>
    <w:tmpl w:val="F2BE0E28"/>
    <w:lvl w:ilvl="0">
      <w:start w:val="6"/>
      <w:numFmt w:val="decimal"/>
      <w:lvlText w:val="%1."/>
      <w:lvlJc w:val="left"/>
      <w:pPr>
        <w:tabs>
          <w:tab w:val="num" w:pos="450"/>
        </w:tabs>
        <w:ind w:left="450" w:hanging="450"/>
      </w:pPr>
      <w:rPr>
        <w:rFonts w:hint="default"/>
      </w:rPr>
    </w:lvl>
    <w:lvl w:ilvl="1">
      <w:start w:val="2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A3E3638"/>
    <w:multiLevelType w:val="multilevel"/>
    <w:tmpl w:val="386E6610"/>
    <w:lvl w:ilvl="0">
      <w:start w:val="1"/>
      <w:numFmt w:val="decimal"/>
      <w:lvlText w:val="8.%1"/>
      <w:lvlJc w:val="left"/>
      <w:pPr>
        <w:tabs>
          <w:tab w:val="num" w:pos="567"/>
        </w:tabs>
        <w:ind w:left="567" w:hanging="567"/>
      </w:pPr>
      <w:rPr>
        <w:rFonts w:hint="default"/>
        <w:i w:val="0"/>
        <w:iCs w:val="0"/>
        <w:color w:val="auto"/>
      </w:rPr>
    </w:lvl>
    <w:lvl w:ilvl="1">
      <w:start w:val="1"/>
      <w:numFmt w:val="lowerLetter"/>
      <w:lvlText w:val="%2)"/>
      <w:lvlJc w:val="left"/>
      <w:pPr>
        <w:tabs>
          <w:tab w:val="num" w:pos="1134"/>
        </w:tabs>
        <w:ind w:left="1134" w:hanging="567"/>
      </w:pPr>
      <w:rPr>
        <w:rFonts w:hint="default"/>
        <w:b w:val="0"/>
        <w:bCs w:val="0"/>
        <w:i w:val="0"/>
        <w:i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CA53CF"/>
    <w:multiLevelType w:val="multilevel"/>
    <w:tmpl w:val="E6F63294"/>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ascii="Calibri" w:hAnsi="Calibri" w:cs="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0F8566F"/>
    <w:multiLevelType w:val="hybridMultilevel"/>
    <w:tmpl w:val="3102929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6">
    <w:nsid w:val="32B33F82"/>
    <w:multiLevelType w:val="multilevel"/>
    <w:tmpl w:val="B2001A2E"/>
    <w:lvl w:ilvl="0">
      <w:start w:val="6"/>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F2354A"/>
    <w:multiLevelType w:val="hybridMultilevel"/>
    <w:tmpl w:val="00064BFC"/>
    <w:lvl w:ilvl="0" w:tplc="55645D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31">
    <w:nsid w:val="4C39797B"/>
    <w:multiLevelType w:val="multilevel"/>
    <w:tmpl w:val="7F4C2F54"/>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5790698D"/>
    <w:multiLevelType w:val="hybridMultilevel"/>
    <w:tmpl w:val="2BF857B6"/>
    <w:lvl w:ilvl="0" w:tplc="86CE037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38">
    <w:nsid w:val="5B994237"/>
    <w:multiLevelType w:val="multilevel"/>
    <w:tmpl w:val="09986C6C"/>
    <w:lvl w:ilvl="0">
      <w:start w:val="6"/>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0">
    <w:nsid w:val="788963B4"/>
    <w:multiLevelType w:val="hybridMultilevel"/>
    <w:tmpl w:val="48624B0E"/>
    <w:lvl w:ilvl="0" w:tplc="83ACE558">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nsid w:val="7CA35CEC"/>
    <w:multiLevelType w:val="hybridMultilevel"/>
    <w:tmpl w:val="3F0AEBD0"/>
    <w:lvl w:ilvl="0" w:tplc="04050001">
      <w:start w:val="1"/>
      <w:numFmt w:val="bullet"/>
      <w:lvlText w:val=""/>
      <w:lvlJc w:val="left"/>
      <w:pPr>
        <w:ind w:left="724" w:hanging="360"/>
      </w:pPr>
      <w:rPr>
        <w:rFonts w:ascii="Symbol" w:hAnsi="Symbol" w:cs="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cs="Wingdings" w:hint="default"/>
      </w:rPr>
    </w:lvl>
    <w:lvl w:ilvl="3" w:tplc="04050001">
      <w:start w:val="1"/>
      <w:numFmt w:val="bullet"/>
      <w:lvlText w:val=""/>
      <w:lvlJc w:val="left"/>
      <w:pPr>
        <w:ind w:left="2884" w:hanging="360"/>
      </w:pPr>
      <w:rPr>
        <w:rFonts w:ascii="Symbol" w:hAnsi="Symbol" w:cs="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cs="Wingdings" w:hint="default"/>
      </w:rPr>
    </w:lvl>
    <w:lvl w:ilvl="6" w:tplc="04050001">
      <w:start w:val="1"/>
      <w:numFmt w:val="bullet"/>
      <w:lvlText w:val=""/>
      <w:lvlJc w:val="left"/>
      <w:pPr>
        <w:ind w:left="5044" w:hanging="360"/>
      </w:pPr>
      <w:rPr>
        <w:rFonts w:ascii="Symbol" w:hAnsi="Symbol" w:cs="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cs="Wingdings" w:hint="default"/>
      </w:rPr>
    </w:lvl>
  </w:abstractNum>
  <w:abstractNum w:abstractNumId="44">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40"/>
  </w:num>
  <w:num w:numId="2">
    <w:abstractNumId w:val="34"/>
  </w:num>
  <w:num w:numId="3">
    <w:abstractNumId w:val="32"/>
  </w:num>
  <w:num w:numId="4">
    <w:abstractNumId w:val="15"/>
  </w:num>
  <w:num w:numId="5">
    <w:abstractNumId w:val="29"/>
  </w:num>
  <w:num w:numId="6">
    <w:abstractNumId w:val="18"/>
  </w:num>
  <w:num w:numId="7">
    <w:abstractNumId w:val="39"/>
  </w:num>
  <w:num w:numId="8">
    <w:abstractNumId w:val="44"/>
  </w:num>
  <w:num w:numId="9">
    <w:abstractNumId w:val="36"/>
  </w:num>
  <w:num w:numId="10">
    <w:abstractNumId w:val="37"/>
  </w:num>
  <w:num w:numId="11">
    <w:abstractNumId w:val="22"/>
  </w:num>
  <w:num w:numId="12">
    <w:abstractNumId w:val="42"/>
  </w:num>
  <w:num w:numId="13">
    <w:abstractNumId w:val="20"/>
  </w:num>
  <w:num w:numId="14">
    <w:abstractNumId w:val="43"/>
  </w:num>
  <w:num w:numId="15">
    <w:abstractNumId w:val="28"/>
  </w:num>
  <w:num w:numId="16">
    <w:abstractNumId w:val="26"/>
  </w:num>
  <w:num w:numId="17">
    <w:abstractNumId w:val="38"/>
  </w:num>
  <w:num w:numId="18">
    <w:abstractNumId w:val="13"/>
  </w:num>
  <w:num w:numId="19">
    <w:abstractNumId w:val="21"/>
  </w:num>
  <w:num w:numId="20">
    <w:abstractNumId w:val="31"/>
  </w:num>
  <w:num w:numId="21">
    <w:abstractNumId w:val="14"/>
  </w:num>
  <w:num w:numId="22">
    <w:abstractNumId w:val="17"/>
  </w:num>
  <w:num w:numId="23">
    <w:abstractNumId w:val="16"/>
  </w:num>
  <w:num w:numId="24">
    <w:abstractNumId w:val="24"/>
  </w:num>
  <w:num w:numId="25">
    <w:abstractNumId w:val="33"/>
  </w:num>
  <w:num w:numId="26">
    <w:abstractNumId w:val="41"/>
  </w:num>
  <w:num w:numId="27">
    <w:abstractNumId w:val="25"/>
  </w:num>
  <w:num w:numId="28">
    <w:abstractNumId w:val="30"/>
  </w:num>
  <w:num w:numId="29">
    <w:abstractNumId w:val="19"/>
  </w:num>
  <w:num w:numId="30">
    <w:abstractNumId w:val="10"/>
  </w:num>
  <w:num w:numId="31">
    <w:abstractNumId w:val="27"/>
  </w:num>
  <w:num w:numId="32">
    <w:abstractNumId w:val="35"/>
  </w:num>
  <w:num w:numId="33">
    <w:abstractNumId w:val="12"/>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3227"/>
    <w:rsid w:val="0000593B"/>
    <w:rsid w:val="00010190"/>
    <w:rsid w:val="00010A14"/>
    <w:rsid w:val="00010C60"/>
    <w:rsid w:val="00020FDB"/>
    <w:rsid w:val="00032E78"/>
    <w:rsid w:val="0003736D"/>
    <w:rsid w:val="00043006"/>
    <w:rsid w:val="0004541F"/>
    <w:rsid w:val="00045CBE"/>
    <w:rsid w:val="00047368"/>
    <w:rsid w:val="0005057A"/>
    <w:rsid w:val="000538F3"/>
    <w:rsid w:val="00054098"/>
    <w:rsid w:val="000620AC"/>
    <w:rsid w:val="00065E80"/>
    <w:rsid w:val="0007032B"/>
    <w:rsid w:val="00071B3B"/>
    <w:rsid w:val="00082215"/>
    <w:rsid w:val="00082344"/>
    <w:rsid w:val="00082865"/>
    <w:rsid w:val="00090EDE"/>
    <w:rsid w:val="000928BE"/>
    <w:rsid w:val="00095425"/>
    <w:rsid w:val="0009616D"/>
    <w:rsid w:val="000A3E0D"/>
    <w:rsid w:val="000A68B4"/>
    <w:rsid w:val="000B63C4"/>
    <w:rsid w:val="000B734E"/>
    <w:rsid w:val="000C6BC6"/>
    <w:rsid w:val="000D11ED"/>
    <w:rsid w:val="000D369F"/>
    <w:rsid w:val="000D4250"/>
    <w:rsid w:val="000E2B10"/>
    <w:rsid w:val="000E3753"/>
    <w:rsid w:val="000F233E"/>
    <w:rsid w:val="000F3183"/>
    <w:rsid w:val="000F56E7"/>
    <w:rsid w:val="00102922"/>
    <w:rsid w:val="00102D47"/>
    <w:rsid w:val="00103A94"/>
    <w:rsid w:val="00103D31"/>
    <w:rsid w:val="001130D7"/>
    <w:rsid w:val="001154AE"/>
    <w:rsid w:val="00115FDE"/>
    <w:rsid w:val="001166A4"/>
    <w:rsid w:val="0012362E"/>
    <w:rsid w:val="00124416"/>
    <w:rsid w:val="00124AF8"/>
    <w:rsid w:val="00125A7F"/>
    <w:rsid w:val="00125BD4"/>
    <w:rsid w:val="00126C07"/>
    <w:rsid w:val="00130880"/>
    <w:rsid w:val="001318E5"/>
    <w:rsid w:val="00135423"/>
    <w:rsid w:val="00137A9F"/>
    <w:rsid w:val="00137C7B"/>
    <w:rsid w:val="0014191B"/>
    <w:rsid w:val="00141D24"/>
    <w:rsid w:val="00145307"/>
    <w:rsid w:val="00154270"/>
    <w:rsid w:val="001602B7"/>
    <w:rsid w:val="00171641"/>
    <w:rsid w:val="00177C18"/>
    <w:rsid w:val="00180FA4"/>
    <w:rsid w:val="0018121D"/>
    <w:rsid w:val="00181EAE"/>
    <w:rsid w:val="00186F9E"/>
    <w:rsid w:val="0019093B"/>
    <w:rsid w:val="00190DD1"/>
    <w:rsid w:val="001918EB"/>
    <w:rsid w:val="001926EF"/>
    <w:rsid w:val="001927E2"/>
    <w:rsid w:val="0019462D"/>
    <w:rsid w:val="001A11F1"/>
    <w:rsid w:val="001A50A1"/>
    <w:rsid w:val="001A6971"/>
    <w:rsid w:val="001B2A8F"/>
    <w:rsid w:val="001B2D4B"/>
    <w:rsid w:val="001B37A7"/>
    <w:rsid w:val="001B7F80"/>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558"/>
    <w:rsid w:val="00203AE4"/>
    <w:rsid w:val="00203DD0"/>
    <w:rsid w:val="00211D6F"/>
    <w:rsid w:val="00217E3F"/>
    <w:rsid w:val="00223C2A"/>
    <w:rsid w:val="002242B5"/>
    <w:rsid w:val="002331B4"/>
    <w:rsid w:val="00233270"/>
    <w:rsid w:val="00235D77"/>
    <w:rsid w:val="00237B69"/>
    <w:rsid w:val="00244010"/>
    <w:rsid w:val="00245EA7"/>
    <w:rsid w:val="0025094A"/>
    <w:rsid w:val="0025437F"/>
    <w:rsid w:val="00257FA2"/>
    <w:rsid w:val="00264FF6"/>
    <w:rsid w:val="0028222F"/>
    <w:rsid w:val="00285667"/>
    <w:rsid w:val="00294FAE"/>
    <w:rsid w:val="00296C0A"/>
    <w:rsid w:val="0029739F"/>
    <w:rsid w:val="002974B7"/>
    <w:rsid w:val="002A5F68"/>
    <w:rsid w:val="002A6330"/>
    <w:rsid w:val="002B0E07"/>
    <w:rsid w:val="002B5B4C"/>
    <w:rsid w:val="002B5C5B"/>
    <w:rsid w:val="002C427A"/>
    <w:rsid w:val="002C484A"/>
    <w:rsid w:val="002C5E2C"/>
    <w:rsid w:val="002C6966"/>
    <w:rsid w:val="002D5C79"/>
    <w:rsid w:val="002E157B"/>
    <w:rsid w:val="002E69DE"/>
    <w:rsid w:val="002E69F9"/>
    <w:rsid w:val="002E7AF7"/>
    <w:rsid w:val="00304B68"/>
    <w:rsid w:val="00305034"/>
    <w:rsid w:val="003067F6"/>
    <w:rsid w:val="00313B45"/>
    <w:rsid w:val="00314676"/>
    <w:rsid w:val="003202B3"/>
    <w:rsid w:val="0032235B"/>
    <w:rsid w:val="003224B1"/>
    <w:rsid w:val="00322710"/>
    <w:rsid w:val="00325DB5"/>
    <w:rsid w:val="003262BD"/>
    <w:rsid w:val="00331C10"/>
    <w:rsid w:val="00332210"/>
    <w:rsid w:val="00332626"/>
    <w:rsid w:val="0033590A"/>
    <w:rsid w:val="00341CA7"/>
    <w:rsid w:val="00342BC9"/>
    <w:rsid w:val="00350CEB"/>
    <w:rsid w:val="00351D3A"/>
    <w:rsid w:val="00357997"/>
    <w:rsid w:val="003624B5"/>
    <w:rsid w:val="00365F25"/>
    <w:rsid w:val="00367271"/>
    <w:rsid w:val="00367DA5"/>
    <w:rsid w:val="00370FE6"/>
    <w:rsid w:val="003736E7"/>
    <w:rsid w:val="00373C15"/>
    <w:rsid w:val="003743E5"/>
    <w:rsid w:val="003773BC"/>
    <w:rsid w:val="003903DC"/>
    <w:rsid w:val="00394942"/>
    <w:rsid w:val="0039610C"/>
    <w:rsid w:val="003A4FAD"/>
    <w:rsid w:val="003B3504"/>
    <w:rsid w:val="003B707B"/>
    <w:rsid w:val="003C103D"/>
    <w:rsid w:val="003C2F49"/>
    <w:rsid w:val="003D0908"/>
    <w:rsid w:val="003D24DD"/>
    <w:rsid w:val="003D2BF9"/>
    <w:rsid w:val="003D322D"/>
    <w:rsid w:val="003D5A41"/>
    <w:rsid w:val="003E22F5"/>
    <w:rsid w:val="003E5C47"/>
    <w:rsid w:val="003E740E"/>
    <w:rsid w:val="003F1973"/>
    <w:rsid w:val="003F48AB"/>
    <w:rsid w:val="003F6CF1"/>
    <w:rsid w:val="00403256"/>
    <w:rsid w:val="00405EEF"/>
    <w:rsid w:val="00412751"/>
    <w:rsid w:val="004144BE"/>
    <w:rsid w:val="00417381"/>
    <w:rsid w:val="0042449E"/>
    <w:rsid w:val="004269FD"/>
    <w:rsid w:val="00430E95"/>
    <w:rsid w:val="00433930"/>
    <w:rsid w:val="00435E65"/>
    <w:rsid w:val="00437616"/>
    <w:rsid w:val="0044079E"/>
    <w:rsid w:val="0044087B"/>
    <w:rsid w:val="00447A2C"/>
    <w:rsid w:val="0045059A"/>
    <w:rsid w:val="004511A2"/>
    <w:rsid w:val="004522ED"/>
    <w:rsid w:val="00453DFF"/>
    <w:rsid w:val="00454118"/>
    <w:rsid w:val="00455351"/>
    <w:rsid w:val="00460C9B"/>
    <w:rsid w:val="00462606"/>
    <w:rsid w:val="00465288"/>
    <w:rsid w:val="00466ED2"/>
    <w:rsid w:val="00474532"/>
    <w:rsid w:val="0048369B"/>
    <w:rsid w:val="00490B8D"/>
    <w:rsid w:val="00492B72"/>
    <w:rsid w:val="004A1BA1"/>
    <w:rsid w:val="004A3318"/>
    <w:rsid w:val="004B0474"/>
    <w:rsid w:val="004B126C"/>
    <w:rsid w:val="004C0CD4"/>
    <w:rsid w:val="004C230E"/>
    <w:rsid w:val="004D118C"/>
    <w:rsid w:val="004D3A22"/>
    <w:rsid w:val="004E113E"/>
    <w:rsid w:val="004E4225"/>
    <w:rsid w:val="004F07E4"/>
    <w:rsid w:val="00514530"/>
    <w:rsid w:val="00514575"/>
    <w:rsid w:val="00516C6D"/>
    <w:rsid w:val="00517EEF"/>
    <w:rsid w:val="00520D59"/>
    <w:rsid w:val="0053075F"/>
    <w:rsid w:val="0053372F"/>
    <w:rsid w:val="0053436E"/>
    <w:rsid w:val="0054037B"/>
    <w:rsid w:val="00542BBC"/>
    <w:rsid w:val="005442F6"/>
    <w:rsid w:val="00544895"/>
    <w:rsid w:val="0055290B"/>
    <w:rsid w:val="005664B0"/>
    <w:rsid w:val="00571453"/>
    <w:rsid w:val="0057296E"/>
    <w:rsid w:val="00575952"/>
    <w:rsid w:val="005801F7"/>
    <w:rsid w:val="0058378D"/>
    <w:rsid w:val="00584D32"/>
    <w:rsid w:val="00585A37"/>
    <w:rsid w:val="005863A6"/>
    <w:rsid w:val="005910DA"/>
    <w:rsid w:val="005949A1"/>
    <w:rsid w:val="005A07AF"/>
    <w:rsid w:val="005A63D6"/>
    <w:rsid w:val="005A6D47"/>
    <w:rsid w:val="005A74D5"/>
    <w:rsid w:val="005B0D14"/>
    <w:rsid w:val="005B1131"/>
    <w:rsid w:val="005B11BB"/>
    <w:rsid w:val="005B3263"/>
    <w:rsid w:val="005B369B"/>
    <w:rsid w:val="005C3513"/>
    <w:rsid w:val="005C70BF"/>
    <w:rsid w:val="005C7661"/>
    <w:rsid w:val="005C771A"/>
    <w:rsid w:val="005D35EE"/>
    <w:rsid w:val="005E276B"/>
    <w:rsid w:val="005E4788"/>
    <w:rsid w:val="005E4F1F"/>
    <w:rsid w:val="005E6B5A"/>
    <w:rsid w:val="005F26A5"/>
    <w:rsid w:val="005F7A57"/>
    <w:rsid w:val="006017A4"/>
    <w:rsid w:val="0060415A"/>
    <w:rsid w:val="0060506E"/>
    <w:rsid w:val="006064C5"/>
    <w:rsid w:val="006150D2"/>
    <w:rsid w:val="006154B0"/>
    <w:rsid w:val="00620060"/>
    <w:rsid w:val="00624A15"/>
    <w:rsid w:val="00626D70"/>
    <w:rsid w:val="006420F2"/>
    <w:rsid w:val="0064542D"/>
    <w:rsid w:val="006459D2"/>
    <w:rsid w:val="00650740"/>
    <w:rsid w:val="00655D12"/>
    <w:rsid w:val="00661DC0"/>
    <w:rsid w:val="0066497E"/>
    <w:rsid w:val="00674E25"/>
    <w:rsid w:val="00677620"/>
    <w:rsid w:val="00680696"/>
    <w:rsid w:val="006812B6"/>
    <w:rsid w:val="00684935"/>
    <w:rsid w:val="00686803"/>
    <w:rsid w:val="00696B58"/>
    <w:rsid w:val="006C2050"/>
    <w:rsid w:val="006C272B"/>
    <w:rsid w:val="006D38B9"/>
    <w:rsid w:val="006E02B2"/>
    <w:rsid w:val="006E33FC"/>
    <w:rsid w:val="006E71AE"/>
    <w:rsid w:val="006F3C1C"/>
    <w:rsid w:val="006F5FF8"/>
    <w:rsid w:val="00700833"/>
    <w:rsid w:val="00701FA0"/>
    <w:rsid w:val="0071408D"/>
    <w:rsid w:val="007207F3"/>
    <w:rsid w:val="007209CE"/>
    <w:rsid w:val="00726DA8"/>
    <w:rsid w:val="00727520"/>
    <w:rsid w:val="00733AD1"/>
    <w:rsid w:val="00744D38"/>
    <w:rsid w:val="00745596"/>
    <w:rsid w:val="007477ED"/>
    <w:rsid w:val="00755A68"/>
    <w:rsid w:val="00764DD9"/>
    <w:rsid w:val="00770094"/>
    <w:rsid w:val="007738FF"/>
    <w:rsid w:val="00780CA2"/>
    <w:rsid w:val="00781B1A"/>
    <w:rsid w:val="007825C8"/>
    <w:rsid w:val="00786037"/>
    <w:rsid w:val="0079394B"/>
    <w:rsid w:val="007A1319"/>
    <w:rsid w:val="007A666E"/>
    <w:rsid w:val="007A7DA0"/>
    <w:rsid w:val="007B2BB3"/>
    <w:rsid w:val="007B4BB8"/>
    <w:rsid w:val="007B6312"/>
    <w:rsid w:val="007B65EF"/>
    <w:rsid w:val="007C53D8"/>
    <w:rsid w:val="007C7EDD"/>
    <w:rsid w:val="007D13E6"/>
    <w:rsid w:val="007D47B3"/>
    <w:rsid w:val="007E112D"/>
    <w:rsid w:val="007E6D25"/>
    <w:rsid w:val="007E782C"/>
    <w:rsid w:val="00802FC0"/>
    <w:rsid w:val="00804B1E"/>
    <w:rsid w:val="00804C34"/>
    <w:rsid w:val="00812A59"/>
    <w:rsid w:val="008149DB"/>
    <w:rsid w:val="008175D4"/>
    <w:rsid w:val="008215F8"/>
    <w:rsid w:val="00821792"/>
    <w:rsid w:val="0083591F"/>
    <w:rsid w:val="008364F5"/>
    <w:rsid w:val="0084018A"/>
    <w:rsid w:val="00840BC6"/>
    <w:rsid w:val="00845AC4"/>
    <w:rsid w:val="008518E0"/>
    <w:rsid w:val="00853616"/>
    <w:rsid w:val="00854345"/>
    <w:rsid w:val="00857FAE"/>
    <w:rsid w:val="008601AE"/>
    <w:rsid w:val="0086133A"/>
    <w:rsid w:val="00861E73"/>
    <w:rsid w:val="00862526"/>
    <w:rsid w:val="008674B9"/>
    <w:rsid w:val="00872C4B"/>
    <w:rsid w:val="00873378"/>
    <w:rsid w:val="00873779"/>
    <w:rsid w:val="00883A38"/>
    <w:rsid w:val="00884D07"/>
    <w:rsid w:val="0088591D"/>
    <w:rsid w:val="008A0166"/>
    <w:rsid w:val="008A1D33"/>
    <w:rsid w:val="008A285B"/>
    <w:rsid w:val="008A31F4"/>
    <w:rsid w:val="008A3F74"/>
    <w:rsid w:val="008A691D"/>
    <w:rsid w:val="008A70C8"/>
    <w:rsid w:val="008B0E6D"/>
    <w:rsid w:val="008B60C6"/>
    <w:rsid w:val="008B7570"/>
    <w:rsid w:val="008C09AF"/>
    <w:rsid w:val="008C0BF6"/>
    <w:rsid w:val="008C1036"/>
    <w:rsid w:val="008C289A"/>
    <w:rsid w:val="008C3139"/>
    <w:rsid w:val="008C4419"/>
    <w:rsid w:val="008D2D7E"/>
    <w:rsid w:val="008D6377"/>
    <w:rsid w:val="008E2DF5"/>
    <w:rsid w:val="008E58A9"/>
    <w:rsid w:val="008E7E8A"/>
    <w:rsid w:val="008F22B9"/>
    <w:rsid w:val="008F2DDE"/>
    <w:rsid w:val="00910878"/>
    <w:rsid w:val="00911049"/>
    <w:rsid w:val="00914395"/>
    <w:rsid w:val="00915CE4"/>
    <w:rsid w:val="00925D39"/>
    <w:rsid w:val="00930C1D"/>
    <w:rsid w:val="00932C41"/>
    <w:rsid w:val="009411BA"/>
    <w:rsid w:val="00942E81"/>
    <w:rsid w:val="009448FB"/>
    <w:rsid w:val="009465A5"/>
    <w:rsid w:val="00947108"/>
    <w:rsid w:val="009501AA"/>
    <w:rsid w:val="00951C2D"/>
    <w:rsid w:val="00956B53"/>
    <w:rsid w:val="00957877"/>
    <w:rsid w:val="009618FC"/>
    <w:rsid w:val="00961F11"/>
    <w:rsid w:val="009629C4"/>
    <w:rsid w:val="00965246"/>
    <w:rsid w:val="00967D2D"/>
    <w:rsid w:val="00970523"/>
    <w:rsid w:val="009733E0"/>
    <w:rsid w:val="009743B4"/>
    <w:rsid w:val="00974FC6"/>
    <w:rsid w:val="00982AEE"/>
    <w:rsid w:val="00982CCD"/>
    <w:rsid w:val="009863E7"/>
    <w:rsid w:val="00990AF0"/>
    <w:rsid w:val="00991814"/>
    <w:rsid w:val="00996A38"/>
    <w:rsid w:val="009A3E9A"/>
    <w:rsid w:val="009A7DFB"/>
    <w:rsid w:val="009B3732"/>
    <w:rsid w:val="009B5EAB"/>
    <w:rsid w:val="009B6EEF"/>
    <w:rsid w:val="009B7139"/>
    <w:rsid w:val="009C0AA5"/>
    <w:rsid w:val="009C1585"/>
    <w:rsid w:val="009C209C"/>
    <w:rsid w:val="009D3CB2"/>
    <w:rsid w:val="009D514B"/>
    <w:rsid w:val="009D6DDB"/>
    <w:rsid w:val="009E37CA"/>
    <w:rsid w:val="009E5EA9"/>
    <w:rsid w:val="009F00AD"/>
    <w:rsid w:val="009F0969"/>
    <w:rsid w:val="009F4E77"/>
    <w:rsid w:val="009F55DC"/>
    <w:rsid w:val="00A01CAE"/>
    <w:rsid w:val="00A01D09"/>
    <w:rsid w:val="00A078EF"/>
    <w:rsid w:val="00A07F1F"/>
    <w:rsid w:val="00A1187D"/>
    <w:rsid w:val="00A178D6"/>
    <w:rsid w:val="00A332B0"/>
    <w:rsid w:val="00A36D81"/>
    <w:rsid w:val="00A419B1"/>
    <w:rsid w:val="00A420B5"/>
    <w:rsid w:val="00A43154"/>
    <w:rsid w:val="00A44381"/>
    <w:rsid w:val="00A464BB"/>
    <w:rsid w:val="00A4719A"/>
    <w:rsid w:val="00A509AB"/>
    <w:rsid w:val="00A515C5"/>
    <w:rsid w:val="00A51EFE"/>
    <w:rsid w:val="00A533BC"/>
    <w:rsid w:val="00A55D82"/>
    <w:rsid w:val="00A65BF0"/>
    <w:rsid w:val="00A718F4"/>
    <w:rsid w:val="00A80A2B"/>
    <w:rsid w:val="00A87119"/>
    <w:rsid w:val="00A87E39"/>
    <w:rsid w:val="00A90404"/>
    <w:rsid w:val="00A91BAB"/>
    <w:rsid w:val="00A92C11"/>
    <w:rsid w:val="00A96984"/>
    <w:rsid w:val="00A97D2D"/>
    <w:rsid w:val="00AA7802"/>
    <w:rsid w:val="00AB0217"/>
    <w:rsid w:val="00AB02BF"/>
    <w:rsid w:val="00AB0E81"/>
    <w:rsid w:val="00AB2848"/>
    <w:rsid w:val="00AC0383"/>
    <w:rsid w:val="00AC0A98"/>
    <w:rsid w:val="00AD71EC"/>
    <w:rsid w:val="00AE0E46"/>
    <w:rsid w:val="00AE18AA"/>
    <w:rsid w:val="00AE2B6A"/>
    <w:rsid w:val="00AF2456"/>
    <w:rsid w:val="00AF4A39"/>
    <w:rsid w:val="00AF5F81"/>
    <w:rsid w:val="00AF773B"/>
    <w:rsid w:val="00B01D26"/>
    <w:rsid w:val="00B03856"/>
    <w:rsid w:val="00B04DBF"/>
    <w:rsid w:val="00B11AE2"/>
    <w:rsid w:val="00B126A5"/>
    <w:rsid w:val="00B12970"/>
    <w:rsid w:val="00B153D0"/>
    <w:rsid w:val="00B205DE"/>
    <w:rsid w:val="00B30912"/>
    <w:rsid w:val="00B32A37"/>
    <w:rsid w:val="00B4491D"/>
    <w:rsid w:val="00B4585D"/>
    <w:rsid w:val="00B458A6"/>
    <w:rsid w:val="00B570D5"/>
    <w:rsid w:val="00B601D6"/>
    <w:rsid w:val="00B642D4"/>
    <w:rsid w:val="00B718BD"/>
    <w:rsid w:val="00B75F8A"/>
    <w:rsid w:val="00B76CB7"/>
    <w:rsid w:val="00B8128A"/>
    <w:rsid w:val="00B82A06"/>
    <w:rsid w:val="00B845FB"/>
    <w:rsid w:val="00B91007"/>
    <w:rsid w:val="00BA00EB"/>
    <w:rsid w:val="00BA0999"/>
    <w:rsid w:val="00BA1211"/>
    <w:rsid w:val="00BA2884"/>
    <w:rsid w:val="00BA3EC2"/>
    <w:rsid w:val="00BB4B6F"/>
    <w:rsid w:val="00BB4F9E"/>
    <w:rsid w:val="00BC3D6B"/>
    <w:rsid w:val="00BD513E"/>
    <w:rsid w:val="00BD6667"/>
    <w:rsid w:val="00BE0937"/>
    <w:rsid w:val="00BE209D"/>
    <w:rsid w:val="00BE697B"/>
    <w:rsid w:val="00BE7C48"/>
    <w:rsid w:val="00BF5CA7"/>
    <w:rsid w:val="00C00705"/>
    <w:rsid w:val="00C046A4"/>
    <w:rsid w:val="00C110D4"/>
    <w:rsid w:val="00C1211E"/>
    <w:rsid w:val="00C1342E"/>
    <w:rsid w:val="00C21693"/>
    <w:rsid w:val="00C218D8"/>
    <w:rsid w:val="00C22D21"/>
    <w:rsid w:val="00C2401A"/>
    <w:rsid w:val="00C26C76"/>
    <w:rsid w:val="00C275B0"/>
    <w:rsid w:val="00C27C2B"/>
    <w:rsid w:val="00C338D6"/>
    <w:rsid w:val="00C355DA"/>
    <w:rsid w:val="00C41654"/>
    <w:rsid w:val="00C43AE9"/>
    <w:rsid w:val="00C50E98"/>
    <w:rsid w:val="00C5522C"/>
    <w:rsid w:val="00C558E7"/>
    <w:rsid w:val="00C574B8"/>
    <w:rsid w:val="00C61D80"/>
    <w:rsid w:val="00C62382"/>
    <w:rsid w:val="00C6398D"/>
    <w:rsid w:val="00C64772"/>
    <w:rsid w:val="00C70742"/>
    <w:rsid w:val="00C75797"/>
    <w:rsid w:val="00C76C29"/>
    <w:rsid w:val="00C82243"/>
    <w:rsid w:val="00C827C9"/>
    <w:rsid w:val="00C8292F"/>
    <w:rsid w:val="00C8521B"/>
    <w:rsid w:val="00C86F1D"/>
    <w:rsid w:val="00C87695"/>
    <w:rsid w:val="00CA6289"/>
    <w:rsid w:val="00CA65C9"/>
    <w:rsid w:val="00CA6828"/>
    <w:rsid w:val="00CA797A"/>
    <w:rsid w:val="00CB3A8B"/>
    <w:rsid w:val="00CB513F"/>
    <w:rsid w:val="00CC0C26"/>
    <w:rsid w:val="00CC13D6"/>
    <w:rsid w:val="00CC3592"/>
    <w:rsid w:val="00CC43AE"/>
    <w:rsid w:val="00CD1EE7"/>
    <w:rsid w:val="00CD268A"/>
    <w:rsid w:val="00CD61F0"/>
    <w:rsid w:val="00CD7158"/>
    <w:rsid w:val="00CE6235"/>
    <w:rsid w:val="00CF26AA"/>
    <w:rsid w:val="00D07DC0"/>
    <w:rsid w:val="00D10C6D"/>
    <w:rsid w:val="00D11660"/>
    <w:rsid w:val="00D162B5"/>
    <w:rsid w:val="00D167DC"/>
    <w:rsid w:val="00D22D71"/>
    <w:rsid w:val="00D25E93"/>
    <w:rsid w:val="00D26EDF"/>
    <w:rsid w:val="00D33B73"/>
    <w:rsid w:val="00D35B7C"/>
    <w:rsid w:val="00D37DD8"/>
    <w:rsid w:val="00D44FA7"/>
    <w:rsid w:val="00D464C8"/>
    <w:rsid w:val="00D46DF0"/>
    <w:rsid w:val="00D476FE"/>
    <w:rsid w:val="00D50676"/>
    <w:rsid w:val="00D52815"/>
    <w:rsid w:val="00D53AD7"/>
    <w:rsid w:val="00D56FC8"/>
    <w:rsid w:val="00D62C0D"/>
    <w:rsid w:val="00D62CD8"/>
    <w:rsid w:val="00D65C63"/>
    <w:rsid w:val="00D72C93"/>
    <w:rsid w:val="00D73156"/>
    <w:rsid w:val="00D73E00"/>
    <w:rsid w:val="00D758CC"/>
    <w:rsid w:val="00D86D0A"/>
    <w:rsid w:val="00D94868"/>
    <w:rsid w:val="00DB0E5E"/>
    <w:rsid w:val="00DB7CD3"/>
    <w:rsid w:val="00DC19D7"/>
    <w:rsid w:val="00DC58E7"/>
    <w:rsid w:val="00DC5AFF"/>
    <w:rsid w:val="00DD0B42"/>
    <w:rsid w:val="00DD102B"/>
    <w:rsid w:val="00DD264E"/>
    <w:rsid w:val="00DD36A6"/>
    <w:rsid w:val="00DE393D"/>
    <w:rsid w:val="00DE5AB5"/>
    <w:rsid w:val="00DE5C30"/>
    <w:rsid w:val="00DF1569"/>
    <w:rsid w:val="00DF2990"/>
    <w:rsid w:val="00DF7203"/>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7B94"/>
    <w:rsid w:val="00E74A29"/>
    <w:rsid w:val="00E80AB4"/>
    <w:rsid w:val="00E80BE9"/>
    <w:rsid w:val="00E817F1"/>
    <w:rsid w:val="00E8375C"/>
    <w:rsid w:val="00E85F60"/>
    <w:rsid w:val="00E87B64"/>
    <w:rsid w:val="00E926D0"/>
    <w:rsid w:val="00E93800"/>
    <w:rsid w:val="00E94EC9"/>
    <w:rsid w:val="00E96083"/>
    <w:rsid w:val="00EA067C"/>
    <w:rsid w:val="00EA6B5F"/>
    <w:rsid w:val="00EA6CA4"/>
    <w:rsid w:val="00EB5D24"/>
    <w:rsid w:val="00EB6658"/>
    <w:rsid w:val="00EB689A"/>
    <w:rsid w:val="00EC0D2A"/>
    <w:rsid w:val="00EC1AA0"/>
    <w:rsid w:val="00ED24C3"/>
    <w:rsid w:val="00ED3F03"/>
    <w:rsid w:val="00ED553B"/>
    <w:rsid w:val="00ED692E"/>
    <w:rsid w:val="00EE10E8"/>
    <w:rsid w:val="00EE1576"/>
    <w:rsid w:val="00EE2BFE"/>
    <w:rsid w:val="00EE50C9"/>
    <w:rsid w:val="00EE6BB3"/>
    <w:rsid w:val="00EF0E8B"/>
    <w:rsid w:val="00EF1132"/>
    <w:rsid w:val="00EF3ED8"/>
    <w:rsid w:val="00F03E36"/>
    <w:rsid w:val="00F043D0"/>
    <w:rsid w:val="00F110C7"/>
    <w:rsid w:val="00F11BB0"/>
    <w:rsid w:val="00F11F6D"/>
    <w:rsid w:val="00F14393"/>
    <w:rsid w:val="00F208AD"/>
    <w:rsid w:val="00F21902"/>
    <w:rsid w:val="00F24E56"/>
    <w:rsid w:val="00F257DD"/>
    <w:rsid w:val="00F27E6A"/>
    <w:rsid w:val="00F302E8"/>
    <w:rsid w:val="00F31897"/>
    <w:rsid w:val="00F321F4"/>
    <w:rsid w:val="00F32608"/>
    <w:rsid w:val="00F33A28"/>
    <w:rsid w:val="00F34BCA"/>
    <w:rsid w:val="00F365A5"/>
    <w:rsid w:val="00F36B51"/>
    <w:rsid w:val="00F378F9"/>
    <w:rsid w:val="00F4076B"/>
    <w:rsid w:val="00F46D82"/>
    <w:rsid w:val="00F50F6F"/>
    <w:rsid w:val="00F50FD6"/>
    <w:rsid w:val="00F53DB8"/>
    <w:rsid w:val="00F553B3"/>
    <w:rsid w:val="00F55B5C"/>
    <w:rsid w:val="00F574E8"/>
    <w:rsid w:val="00F5798E"/>
    <w:rsid w:val="00F619FD"/>
    <w:rsid w:val="00F67C10"/>
    <w:rsid w:val="00F742BB"/>
    <w:rsid w:val="00F75207"/>
    <w:rsid w:val="00F80B14"/>
    <w:rsid w:val="00F81B0A"/>
    <w:rsid w:val="00F82443"/>
    <w:rsid w:val="00F83D4A"/>
    <w:rsid w:val="00F87054"/>
    <w:rsid w:val="00F902A0"/>
    <w:rsid w:val="00F90405"/>
    <w:rsid w:val="00F917EB"/>
    <w:rsid w:val="00F92CE7"/>
    <w:rsid w:val="00F95B4A"/>
    <w:rsid w:val="00FA1FE9"/>
    <w:rsid w:val="00FA509A"/>
    <w:rsid w:val="00FA50A7"/>
    <w:rsid w:val="00FA6412"/>
    <w:rsid w:val="00FA6CD9"/>
    <w:rsid w:val="00FB2CB1"/>
    <w:rsid w:val="00FC0767"/>
    <w:rsid w:val="00FC0B4D"/>
    <w:rsid w:val="00FC1A91"/>
    <w:rsid w:val="00FC2F8B"/>
    <w:rsid w:val="00FD0249"/>
    <w:rsid w:val="00FD1323"/>
    <w:rsid w:val="00FD1517"/>
    <w:rsid w:val="00FD297D"/>
    <w:rsid w:val="00FD2D89"/>
    <w:rsid w:val="00FD39A0"/>
    <w:rsid w:val="00FE4C0E"/>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4144BE"/>
    <w:pPr>
      <w:ind w:left="540" w:hanging="540"/>
      <w:jc w:val="both"/>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cs="Times New Roman"/>
      <w:sz w:val="20"/>
      <w:szCs w:val="20"/>
    </w:rPr>
  </w:style>
  <w:style w:type="character" w:customStyle="1" w:styleId="ZhlavChar">
    <w:name w:val="Záhlaví Char"/>
    <w:link w:val="Zhlav"/>
    <w:uiPriority w:val="99"/>
    <w:semiHidden/>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cs="Times New Roman"/>
      <w:sz w:val="20"/>
      <w:szCs w:val="20"/>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rFonts w:ascii="Calibri" w:hAnsi="Calibri"/>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cs="Times New Roman"/>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cs="Times New Roman"/>
      <w:sz w:val="2"/>
      <w:szCs w:val="2"/>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rPr>
  </w:style>
  <w:style w:type="character" w:styleId="Odkaznakoment">
    <w:name w:val="annotation referen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rFonts w:cs="Times New Roman"/>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character" w:customStyle="1" w:styleId="FontStyle42">
    <w:name w:val="Font Style42"/>
    <w:uiPriority w:val="99"/>
    <w:rsid w:val="003D24DD"/>
    <w:rPr>
      <w:rFonts w:ascii="Arial" w:hAnsi="Arial" w:cs="Arial"/>
      <w:color w:val="auto"/>
      <w:sz w:val="18"/>
      <w:szCs w:val="18"/>
      <w:lang w:val="cs-CZ"/>
    </w:rPr>
  </w:style>
  <w:style w:type="character" w:customStyle="1" w:styleId="FontStyle47">
    <w:name w:val="Font Style47"/>
    <w:uiPriority w:val="99"/>
    <w:rsid w:val="003D24DD"/>
    <w:rPr>
      <w:rFonts w:ascii="Arial" w:hAnsi="Arial" w:cs="Arial"/>
      <w:b/>
      <w:bCs/>
      <w:color w:val="auto"/>
      <w:sz w:val="18"/>
      <w:szCs w:val="18"/>
      <w:lang w:val="cs-CZ"/>
    </w:rPr>
  </w:style>
  <w:style w:type="paragraph" w:customStyle="1" w:styleId="Style6">
    <w:name w:val="Style6"/>
    <w:basedOn w:val="Normln"/>
    <w:next w:val="Normln"/>
    <w:uiPriority w:val="99"/>
    <w:rsid w:val="003D24DD"/>
    <w:pPr>
      <w:widowControl w:val="0"/>
      <w:suppressAutoHyphens/>
      <w:ind w:left="0" w:firstLine="0"/>
    </w:pPr>
    <w:rPr>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017">
      <w:marLeft w:val="0"/>
      <w:marRight w:val="0"/>
      <w:marTop w:val="0"/>
      <w:marBottom w:val="0"/>
      <w:divBdr>
        <w:top w:val="none" w:sz="0" w:space="0" w:color="auto"/>
        <w:left w:val="none" w:sz="0" w:space="0" w:color="auto"/>
        <w:bottom w:val="none" w:sz="0" w:space="0" w:color="auto"/>
        <w:right w:val="none" w:sz="0" w:space="0" w:color="auto"/>
      </w:divBdr>
      <w:divsChild>
        <w:div w:id="611134015">
          <w:marLeft w:val="0"/>
          <w:marRight w:val="0"/>
          <w:marTop w:val="0"/>
          <w:marBottom w:val="0"/>
          <w:divBdr>
            <w:top w:val="none" w:sz="0" w:space="0" w:color="auto"/>
            <w:left w:val="none" w:sz="0" w:space="0" w:color="auto"/>
            <w:bottom w:val="none" w:sz="0" w:space="0" w:color="auto"/>
            <w:right w:val="none" w:sz="0" w:space="0" w:color="auto"/>
          </w:divBdr>
          <w:divsChild>
            <w:div w:id="611134016">
              <w:marLeft w:val="0"/>
              <w:marRight w:val="0"/>
              <w:marTop w:val="0"/>
              <w:marBottom w:val="0"/>
              <w:divBdr>
                <w:top w:val="none" w:sz="0" w:space="0" w:color="auto"/>
                <w:left w:val="none" w:sz="0" w:space="0" w:color="auto"/>
                <w:bottom w:val="none" w:sz="0" w:space="0" w:color="auto"/>
                <w:right w:val="none" w:sz="0" w:space="0" w:color="auto"/>
              </w:divBdr>
              <w:divsChild>
                <w:div w:id="6111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7697-E360-41D6-AC79-C926C451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17</Pages>
  <Words>7440</Words>
  <Characters>43901</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Žižková Dagmar</cp:lastModifiedBy>
  <cp:revision>52</cp:revision>
  <cp:lastPrinted>2015-04-02T09:13:00Z</cp:lastPrinted>
  <dcterms:created xsi:type="dcterms:W3CDTF">2015-03-24T12:38:00Z</dcterms:created>
  <dcterms:modified xsi:type="dcterms:W3CDTF">2015-04-08T16:11:00Z</dcterms:modified>
</cp:coreProperties>
</file>