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4C1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C18B5" w:rsidRPr="004C18B5">
        <w:rPr>
          <w:rFonts w:ascii="Times New Roman" w:hAnsi="Times New Roman"/>
          <w:b/>
          <w:sz w:val="32"/>
          <w:szCs w:val="32"/>
        </w:rPr>
        <w:t>Oprava podlah v nebytových prostorech domu Chelčického 649/10 v Moravské Ostravě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B95FC" wp14:editId="2C15B3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C18B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C18B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C9F59F" wp14:editId="04E0C46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B15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9B15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C18B5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6731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150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43</cp:revision>
  <cp:lastPrinted>2016-12-05T14:24:00Z</cp:lastPrinted>
  <dcterms:created xsi:type="dcterms:W3CDTF">2016-10-17T07:28:00Z</dcterms:created>
  <dcterms:modified xsi:type="dcterms:W3CDTF">2018-10-11T12:36:00Z</dcterms:modified>
</cp:coreProperties>
</file>